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6525A9E1" w:rsidR="009F5A69" w:rsidRDefault="009F5A69" w:rsidP="009F5A69">
      <w:pPr>
        <w:pStyle w:val="3GPPHeader"/>
        <w:spacing w:after="60"/>
        <w:rPr>
          <w:sz w:val="32"/>
          <w:szCs w:val="32"/>
          <w:lang w:val="de-DE"/>
        </w:rPr>
      </w:pPr>
      <w:r>
        <w:rPr>
          <w:lang w:val="de-DE"/>
        </w:rPr>
        <w:t>3GPP TSG-RAN WG2 #1</w:t>
      </w:r>
      <w:r w:rsidR="000E358B">
        <w:rPr>
          <w:lang w:val="de-DE"/>
        </w:rPr>
        <w:t>2</w:t>
      </w:r>
      <w:r w:rsidR="00F03D8B">
        <w:rPr>
          <w:lang w:val="de-DE"/>
        </w:rPr>
        <w:t>1</w:t>
      </w:r>
      <w:r>
        <w:rPr>
          <w:lang w:val="de-DE"/>
        </w:rPr>
        <w:tab/>
      </w:r>
      <w:r>
        <w:rPr>
          <w:sz w:val="32"/>
          <w:szCs w:val="32"/>
          <w:lang w:val="de-DE"/>
        </w:rPr>
        <w:t xml:space="preserve">Tdoc </w:t>
      </w:r>
      <w:r w:rsidR="0096344A" w:rsidRPr="0096344A">
        <w:rPr>
          <w:sz w:val="32"/>
          <w:szCs w:val="32"/>
          <w:lang w:val="de-DE"/>
        </w:rPr>
        <w:t>R2-2301401</w:t>
      </w:r>
    </w:p>
    <w:p w14:paraId="2C2E52E7" w14:textId="77777777" w:rsidR="00C955EB" w:rsidRDefault="001655FD" w:rsidP="009F5A69">
      <w:pPr>
        <w:pStyle w:val="3GPPHeader"/>
        <w:rPr>
          <w:rFonts w:cs="Arial"/>
          <w:bCs/>
          <w:noProof/>
          <w:szCs w:val="24"/>
          <w:lang w:eastAsia="ko-KR"/>
        </w:rPr>
      </w:pPr>
      <w:r w:rsidRPr="001655FD">
        <w:rPr>
          <w:rFonts w:cs="Arial"/>
          <w:szCs w:val="24"/>
        </w:rPr>
        <w:t>Athens, Greece, February 27 – March 3, 2022</w:t>
      </w:r>
      <w:r w:rsidR="009F5A69">
        <w:rPr>
          <w:rFonts w:cs="Arial"/>
          <w:bCs/>
          <w:noProof/>
          <w:szCs w:val="24"/>
          <w:lang w:eastAsia="ko-KR"/>
        </w:rPr>
        <w:t xml:space="preserve">  </w:t>
      </w:r>
      <w:r w:rsidR="008261F7">
        <w:rPr>
          <w:rFonts w:cs="Arial"/>
          <w:bCs/>
          <w:noProof/>
          <w:szCs w:val="24"/>
          <w:lang w:eastAsia="ko-KR"/>
        </w:rPr>
        <w:t xml:space="preserve">       </w:t>
      </w:r>
      <w:r w:rsidR="001E7486">
        <w:rPr>
          <w:rFonts w:cs="Arial"/>
          <w:bCs/>
          <w:noProof/>
          <w:szCs w:val="24"/>
          <w:lang w:eastAsia="ko-KR"/>
        </w:rPr>
        <w:t xml:space="preserve">       </w:t>
      </w:r>
    </w:p>
    <w:p w14:paraId="0B9CA2F7" w14:textId="38EE61E5" w:rsidR="00E90E49" w:rsidRPr="00CE0424" w:rsidRDefault="00FB7C1F" w:rsidP="009F5A69">
      <w:pPr>
        <w:pStyle w:val="3GPPHeader"/>
      </w:pPr>
      <w:r>
        <w:tab/>
      </w:r>
    </w:p>
    <w:p w14:paraId="7CE64FCB" w14:textId="5DB3991B"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CE5F7F" w:rsidRPr="00FB7C52">
        <w:rPr>
          <w:sz w:val="22"/>
          <w:szCs w:val="22"/>
          <w:lang w:val="en-US"/>
        </w:rPr>
        <w:t>8</w:t>
      </w:r>
      <w:r w:rsidR="008548BB" w:rsidRPr="00FB7C52">
        <w:rPr>
          <w:sz w:val="22"/>
          <w:szCs w:val="22"/>
          <w:lang w:val="en-US"/>
        </w:rPr>
        <w:t>.</w:t>
      </w:r>
      <w:r w:rsidR="00CE5F7F" w:rsidRPr="00FB7C52">
        <w:rPr>
          <w:sz w:val="22"/>
          <w:szCs w:val="22"/>
          <w:lang w:val="en-US"/>
        </w:rPr>
        <w:t>3</w:t>
      </w:r>
      <w:r w:rsidR="008548BB" w:rsidRPr="00FB7C52">
        <w:rPr>
          <w:sz w:val="22"/>
          <w:szCs w:val="22"/>
          <w:lang w:val="en-US"/>
        </w:rPr>
        <w:t>.</w:t>
      </w:r>
      <w:r w:rsidR="00CE5F7F" w:rsidRPr="00FB7C52">
        <w:rPr>
          <w:sz w:val="22"/>
          <w:szCs w:val="22"/>
          <w:lang w:val="en-US"/>
        </w:rPr>
        <w:t>4</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5B63D88E" w:rsidR="00E854C4" w:rsidRDefault="003D3C45" w:rsidP="00D546FF">
      <w:pPr>
        <w:pStyle w:val="3GPPHeader"/>
        <w:rPr>
          <w:sz w:val="22"/>
          <w:szCs w:val="22"/>
        </w:rPr>
      </w:pPr>
      <w:r>
        <w:rPr>
          <w:sz w:val="22"/>
          <w:szCs w:val="22"/>
        </w:rPr>
        <w:t>Title:</w:t>
      </w:r>
      <w:r w:rsidR="00E90E49" w:rsidRPr="00CE0424">
        <w:rPr>
          <w:sz w:val="22"/>
          <w:szCs w:val="22"/>
        </w:rPr>
        <w:tab/>
      </w:r>
      <w:r w:rsidR="006565B0">
        <w:rPr>
          <w:sz w:val="22"/>
          <w:szCs w:val="22"/>
        </w:rPr>
        <w:t>NES Cell selection/reselection</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B28A2C5" w14:textId="54A11935" w:rsidR="00BF2EAD" w:rsidRDefault="00B27F57" w:rsidP="00C801A7">
      <w:pPr>
        <w:pStyle w:val="BodyText"/>
      </w:pPr>
      <w:bookmarkStart w:id="0" w:name="_Ref178064866"/>
      <w:r>
        <w:t>In the WI des</w:t>
      </w:r>
      <w:r w:rsidR="00BC2E84">
        <w:t>cription for NW energy savings (</w:t>
      </w:r>
      <w:r w:rsidR="00D6669E" w:rsidRPr="00D6669E">
        <w:t>RP-223540</w:t>
      </w:r>
      <w:r w:rsidR="00BC2E84">
        <w:t>)</w:t>
      </w:r>
      <w:r w:rsidR="00D6669E">
        <w:t>, the following objective is listed:</w:t>
      </w:r>
    </w:p>
    <w:p w14:paraId="4350DDB2" w14:textId="5035D0F3" w:rsidR="00D6669E" w:rsidRDefault="0091363C" w:rsidP="0091363C">
      <w:pPr>
        <w:pStyle w:val="BodyText"/>
        <w:pBdr>
          <w:top w:val="single" w:sz="4" w:space="1" w:color="auto"/>
          <w:left w:val="single" w:sz="4" w:space="4" w:color="auto"/>
          <w:bottom w:val="single" w:sz="4" w:space="1" w:color="auto"/>
          <w:right w:val="single" w:sz="4" w:space="4" w:color="auto"/>
        </w:pBdr>
      </w:pPr>
      <w:r w:rsidRPr="0091363C">
        <w:t>4.</w:t>
      </w:r>
      <w:r w:rsidRPr="0091363C">
        <w:tab/>
        <w:t>Specify mechanism(s) to prevent legacy UEs camping on cells adopting the Rel-18 NES techniques, if necessary [RAN2]</w:t>
      </w:r>
    </w:p>
    <w:p w14:paraId="1C2835C8" w14:textId="5DC7C88E" w:rsidR="00111A69" w:rsidRDefault="00111A69" w:rsidP="00C801A7">
      <w:pPr>
        <w:pStyle w:val="BodyText"/>
      </w:pPr>
      <w:r>
        <w:t>This contribution further discuss</w:t>
      </w:r>
      <w:r w:rsidR="00202F33">
        <w:t>es</w:t>
      </w:r>
      <w:r>
        <w:t xml:space="preserve"> this topic and </w:t>
      </w:r>
      <w:r w:rsidR="00053B58">
        <w:t>assess</w:t>
      </w:r>
      <w:r w:rsidR="006A4533">
        <w:t>es</w:t>
      </w:r>
      <w:r w:rsidR="00C07841">
        <w:t xml:space="preserve"> the impact </w:t>
      </w:r>
      <w:r w:rsidR="006A4533">
        <w:t>on</w:t>
      </w:r>
      <w:r w:rsidR="00C07841">
        <w:t xml:space="preserve"> legacy UEs from each objective</w:t>
      </w:r>
      <w:r>
        <w:t>.</w:t>
      </w:r>
    </w:p>
    <w:p w14:paraId="5DBEDE08" w14:textId="4E4A09E1" w:rsidR="00DD5A14" w:rsidRDefault="001E6463" w:rsidP="00447256">
      <w:pPr>
        <w:pStyle w:val="Heading1"/>
      </w:pPr>
      <w:r>
        <w:t>2</w:t>
      </w:r>
      <w:r>
        <w:tab/>
      </w:r>
      <w:r w:rsidR="004A2491">
        <w:t>Discussion</w:t>
      </w:r>
    </w:p>
    <w:p w14:paraId="32A3319B" w14:textId="61C7EBC6" w:rsidR="004A0959" w:rsidRDefault="00B821D4" w:rsidP="00765C76">
      <w:pPr>
        <w:pStyle w:val="BodyText"/>
      </w:pPr>
      <w:r>
        <w:t xml:space="preserve">The necessity of a new mechanism depends on whether any technique </w:t>
      </w:r>
      <w:r w:rsidR="00EF0410">
        <w:t>will have</w:t>
      </w:r>
      <w:r w:rsidR="00BB07EC">
        <w:t xml:space="preserve"> an</w:t>
      </w:r>
      <w:r w:rsidR="00EF0410">
        <w:t xml:space="preserve"> impact on legacy UEs. Therefore</w:t>
      </w:r>
      <w:r w:rsidR="006A4533">
        <w:t>,</w:t>
      </w:r>
      <w:r w:rsidR="00EF0410">
        <w:t xml:space="preserve"> it should be first discussed which objectives might bring an impact </w:t>
      </w:r>
      <w:r w:rsidR="005D1BF4">
        <w:t>on</w:t>
      </w:r>
      <w:r w:rsidR="00EF0410">
        <w:t xml:space="preserve"> legacy UEs.</w:t>
      </w:r>
      <w:r w:rsidR="00061768">
        <w:t xml:space="preserve"> The</w:t>
      </w:r>
      <w:r w:rsidR="009877BD">
        <w:t xml:space="preserve"> complete list of WI objectives from the WID </w:t>
      </w:r>
      <w:r w:rsidR="002D21EF">
        <w:t xml:space="preserve">and assessment </w:t>
      </w:r>
      <w:r w:rsidR="00593BA9">
        <w:t>follows below.</w:t>
      </w:r>
    </w:p>
    <w:p w14:paraId="23DA7EA2" w14:textId="77777777" w:rsidR="009877BD" w:rsidRPr="0089068E" w:rsidRDefault="009877BD" w:rsidP="009877BD">
      <w:pPr>
        <w:spacing w:after="0"/>
        <w:rPr>
          <w:rFonts w:ascii="Arial" w:hAnsi="Arial" w:cs="Arial"/>
          <w:bCs/>
        </w:rPr>
      </w:pPr>
    </w:p>
    <w:p w14:paraId="1038E040" w14:textId="77777777" w:rsidR="009877BD" w:rsidRDefault="009877BD" w:rsidP="009877BD">
      <w:pPr>
        <w:numPr>
          <w:ilvl w:val="0"/>
          <w:numId w:val="18"/>
        </w:numPr>
        <w:spacing w:after="0"/>
        <w:ind w:leftChars="100" w:left="620"/>
        <w:rPr>
          <w:rFonts w:ascii="Arial" w:hAnsi="Arial" w:cs="Arial"/>
          <w:bCs/>
        </w:rPr>
      </w:pPr>
      <w:r w:rsidRPr="0089068E">
        <w:rPr>
          <w:rFonts w:ascii="Arial" w:hAnsi="Arial" w:cs="Arial"/>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4ABE9D84" w14:textId="77777777" w:rsidR="00224F18" w:rsidRDefault="00224F18" w:rsidP="009877BD">
      <w:pPr>
        <w:spacing w:after="0"/>
        <w:ind w:left="620"/>
        <w:rPr>
          <w:rFonts w:ascii="Arial" w:hAnsi="Arial" w:cs="Arial"/>
          <w:bCs/>
        </w:rPr>
      </w:pPr>
    </w:p>
    <w:p w14:paraId="6C9FEA44" w14:textId="7E667900" w:rsidR="00305214" w:rsidRDefault="00305214" w:rsidP="00305214">
      <w:pPr>
        <w:pStyle w:val="BodyText"/>
      </w:pPr>
      <w:r>
        <w:t xml:space="preserve">For the first objective, if a cell only operates as an SSB-less SCell, neither legacy UEs nor NES capable UEs would access the cell anyway. Moreover, the NW may avoid </w:t>
      </w:r>
      <w:r w:rsidR="005D1BF4">
        <w:t>configuring</w:t>
      </w:r>
      <w:r>
        <w:t xml:space="preserve"> such SSB-less SCell for legacy UEs. Therefore, one can consider that there is no impact in that case.</w:t>
      </w:r>
    </w:p>
    <w:p w14:paraId="4DEB1C94" w14:textId="6266136F" w:rsidR="00305214" w:rsidRDefault="00305214" w:rsidP="00305214">
      <w:pPr>
        <w:pStyle w:val="Proposal"/>
      </w:pPr>
      <w:bookmarkStart w:id="1" w:name="_Toc127451602"/>
      <w:r>
        <w:t xml:space="preserve">No impact </w:t>
      </w:r>
      <w:r w:rsidR="006A1085">
        <w:t>on</w:t>
      </w:r>
      <w:r>
        <w:t xml:space="preserve"> legacy UEs is expected from the objective on </w:t>
      </w:r>
      <w:r w:rsidRPr="00706036">
        <w:t>SSB-less SCell operation for inter-band CA for FR1 and co-located cells</w:t>
      </w:r>
      <w:r>
        <w:t>.</w:t>
      </w:r>
      <w:bookmarkEnd w:id="1"/>
    </w:p>
    <w:p w14:paraId="4BCFF927" w14:textId="08384006" w:rsidR="00183445" w:rsidRDefault="00183445" w:rsidP="00183445">
      <w:pPr>
        <w:spacing w:after="0"/>
        <w:ind w:left="620"/>
        <w:rPr>
          <w:rFonts w:ascii="Arial" w:hAnsi="Arial" w:cs="Arial"/>
          <w:bCs/>
        </w:rPr>
      </w:pPr>
    </w:p>
    <w:p w14:paraId="320E12FC" w14:textId="77777777" w:rsidR="00183445" w:rsidRPr="0089068E" w:rsidRDefault="00183445" w:rsidP="00183445">
      <w:pPr>
        <w:spacing w:after="0"/>
        <w:ind w:left="620"/>
        <w:rPr>
          <w:rFonts w:ascii="Arial" w:hAnsi="Arial" w:cs="Arial"/>
          <w:bCs/>
        </w:rPr>
      </w:pPr>
    </w:p>
    <w:p w14:paraId="1C39C841" w14:textId="77777777" w:rsidR="009877BD" w:rsidRPr="0089068E" w:rsidRDefault="009877BD" w:rsidP="009877BD">
      <w:pPr>
        <w:numPr>
          <w:ilvl w:val="0"/>
          <w:numId w:val="18"/>
        </w:numPr>
        <w:spacing w:after="0"/>
        <w:ind w:leftChars="100" w:left="620"/>
        <w:rPr>
          <w:rFonts w:ascii="Arial" w:hAnsi="Arial" w:cs="Arial"/>
          <w:bCs/>
        </w:rPr>
      </w:pPr>
      <w:r w:rsidRPr="0089068E">
        <w:rPr>
          <w:rFonts w:ascii="Arial" w:hAnsi="Arial" w:cs="Arial"/>
          <w:bCs/>
        </w:rPr>
        <w:t>Specify enhancement on cell DTX/DRX mechanism including the alignment of cell DTX/DRX and UE DRX in RRC_CONNECTED mode, and inter-node information exchange on cell DTX/DRX [RAN2, RAN1, RAN3]</w:t>
      </w:r>
    </w:p>
    <w:p w14:paraId="6FC413B1" w14:textId="77777777" w:rsidR="009877BD" w:rsidRPr="0089068E" w:rsidRDefault="009877BD" w:rsidP="009877BD">
      <w:pPr>
        <w:numPr>
          <w:ilvl w:val="0"/>
          <w:numId w:val="19"/>
        </w:numPr>
        <w:spacing w:beforeLines="50" w:before="120" w:afterLines="50" w:after="120"/>
        <w:ind w:left="1049" w:hanging="329"/>
        <w:jc w:val="both"/>
        <w:rPr>
          <w:rFonts w:ascii="Arial" w:hAnsi="Arial" w:cs="Arial"/>
          <w:bCs/>
          <w:lang w:val="en-US" w:eastAsia="zh-CN"/>
        </w:rPr>
      </w:pPr>
      <w:r w:rsidRPr="0089068E">
        <w:rPr>
          <w:rFonts w:ascii="Arial" w:hAnsi="Arial" w:cs="Arial"/>
          <w:bCs/>
          <w:lang w:val="en-US" w:eastAsia="zh-CN"/>
        </w:rPr>
        <w:t>Note: No change for SSB transmission due to cell DTX/DRX.</w:t>
      </w:r>
    </w:p>
    <w:p w14:paraId="50346257" w14:textId="77777777" w:rsidR="009877BD" w:rsidRPr="0089068E" w:rsidRDefault="009877BD" w:rsidP="009877BD">
      <w:pPr>
        <w:numPr>
          <w:ilvl w:val="0"/>
          <w:numId w:val="19"/>
        </w:numPr>
        <w:spacing w:beforeLines="50" w:before="120" w:afterLines="50" w:after="120"/>
        <w:ind w:left="1049" w:hanging="329"/>
        <w:jc w:val="both"/>
        <w:rPr>
          <w:rFonts w:ascii="Arial" w:hAnsi="Arial" w:cs="Arial"/>
          <w:bCs/>
          <w:lang w:val="en-US" w:eastAsia="zh-CN"/>
        </w:rPr>
      </w:pPr>
      <w:r w:rsidRPr="0089068E">
        <w:rPr>
          <w:rFonts w:ascii="Arial" w:hAnsi="Arial" w:cs="Arial"/>
          <w:bCs/>
          <w:lang w:val="en-US" w:eastAsia="zh-CN"/>
        </w:rPr>
        <w:t>Note: The impact to IDLE/INACTIVE UEs due to the above enhancement should be avoided.</w:t>
      </w:r>
    </w:p>
    <w:p w14:paraId="1A572EF2" w14:textId="77777777" w:rsidR="00333BE5" w:rsidRDefault="00333BE5" w:rsidP="00333BE5">
      <w:pPr>
        <w:pStyle w:val="BodyText"/>
      </w:pPr>
    </w:p>
    <w:p w14:paraId="118FC421" w14:textId="02DD2771" w:rsidR="00333BE5" w:rsidRDefault="00333BE5" w:rsidP="00333BE5">
      <w:pPr>
        <w:pStyle w:val="BodyText"/>
      </w:pPr>
      <w:r>
        <w:t xml:space="preserve">Objective 2 states that no change should be made to SSB transmission due to cell DTX/DRX and that </w:t>
      </w:r>
      <w:r w:rsidRPr="00563229">
        <w:t xml:space="preserve">impact </w:t>
      </w:r>
      <w:r w:rsidR="002914F9">
        <w:t>on</w:t>
      </w:r>
      <w:r w:rsidRPr="00563229">
        <w:t xml:space="preserve"> IDLE/INACTIVE UEs should be avoided.</w:t>
      </w:r>
      <w:r>
        <w:t xml:space="preserve"> Note also that even if a NES capable UE is configured with a cell DTX/DRX, the UE perspective does not prevent the network from eventually being actively transmitting (e.g.</w:t>
      </w:r>
      <w:r w:rsidR="002914F9">
        <w:t>,</w:t>
      </w:r>
      <w:r>
        <w:t xml:space="preserve"> to legacy UEs) during off periods. This would not be the ideal case since the NW may not be able to fully get the benefits from cell DTX/DRX when serving legacy UEs, but it is a NW implementation possibility to avoid impact </w:t>
      </w:r>
      <w:r w:rsidR="002914F9">
        <w:t>on</w:t>
      </w:r>
      <w:r>
        <w:t xml:space="preserve"> legacy UEs. </w:t>
      </w:r>
    </w:p>
    <w:p w14:paraId="5363EFA4" w14:textId="793ED205" w:rsidR="00333BE5" w:rsidRDefault="00333BE5" w:rsidP="00333BE5">
      <w:pPr>
        <w:pStyle w:val="BodyText"/>
      </w:pPr>
      <w:r>
        <w:lastRenderedPageBreak/>
        <w:t xml:space="preserve">In this manner, impact on legacy UEs in RRC_CONNECTED can be avoided via NW implementation. But if the solution covers IDLE/INACTIVE UEs, </w:t>
      </w:r>
      <w:r w:rsidRPr="000A455A">
        <w:t>legacy UEs could be impacted</w:t>
      </w:r>
      <w:r>
        <w:t xml:space="preserve"> (e.g.</w:t>
      </w:r>
      <w:r w:rsidR="002914F9">
        <w:t>,</w:t>
      </w:r>
      <w:r>
        <w:t xml:space="preserve"> if RACH occasions would be within a cell DTX/DRX off period). </w:t>
      </w:r>
    </w:p>
    <w:p w14:paraId="4FD54511" w14:textId="698590BE" w:rsidR="00183445" w:rsidRPr="001515DC" w:rsidRDefault="00333BE5" w:rsidP="001515DC">
      <w:pPr>
        <w:pStyle w:val="Proposal"/>
      </w:pPr>
      <w:bookmarkStart w:id="2" w:name="_Toc127451603"/>
      <w:r>
        <w:t>The objective on cell DTX/</w:t>
      </w:r>
      <w:r w:rsidRPr="004A7CBB">
        <w:t>DRX (assuming no impact to RRC_IDLE/RRC_INACTIVE)</w:t>
      </w:r>
      <w:r>
        <w:t xml:space="preserve"> may have no impact on legacy UEs, no new mechanism is expected to handle those UEs i.e.</w:t>
      </w:r>
      <w:r w:rsidR="002E64F0">
        <w:t>,</w:t>
      </w:r>
      <w:r>
        <w:t xml:space="preserve"> it can be avoided via NW implementation (e.g.</w:t>
      </w:r>
      <w:r w:rsidR="002E64F0">
        <w:t>,</w:t>
      </w:r>
      <w:r>
        <w:t xml:space="preserve"> delay NW sleep to serve legacy UEs). </w:t>
      </w:r>
      <w:r w:rsidRPr="00490D7A">
        <w:t>If the solution for this objective impacts RRC_IDLE/INACTIVE, there may be a need for a mechanism to prevent legacy UEs camping on cells adopting the Rel-18 NES techniques.</w:t>
      </w:r>
      <w:bookmarkEnd w:id="2"/>
    </w:p>
    <w:p w14:paraId="04AD72F5" w14:textId="60FB2031" w:rsidR="009877BD" w:rsidRPr="0089068E" w:rsidRDefault="009877BD" w:rsidP="009877BD">
      <w:pPr>
        <w:numPr>
          <w:ilvl w:val="0"/>
          <w:numId w:val="18"/>
        </w:numPr>
        <w:spacing w:before="240" w:after="0"/>
        <w:ind w:leftChars="100" w:left="620"/>
        <w:rPr>
          <w:rFonts w:ascii="Arial" w:hAnsi="Arial" w:cs="Arial"/>
          <w:bCs/>
        </w:rPr>
      </w:pPr>
      <w:r w:rsidRPr="0089068E">
        <w:rPr>
          <w:rFonts w:ascii="Arial" w:hAnsi="Arial" w:cs="Arial"/>
          <w:bCs/>
        </w:rPr>
        <w:t>Specify the following techniques in spatial and power domains</w:t>
      </w:r>
    </w:p>
    <w:p w14:paraId="0D1FE232" w14:textId="148F02D6" w:rsidR="009877BD" w:rsidRPr="0089068E" w:rsidRDefault="009877BD" w:rsidP="009877BD">
      <w:pPr>
        <w:numPr>
          <w:ilvl w:val="0"/>
          <w:numId w:val="19"/>
        </w:numPr>
        <w:spacing w:beforeLines="50" w:before="120" w:afterLines="50" w:after="120"/>
        <w:ind w:left="1049" w:hanging="329"/>
        <w:jc w:val="both"/>
        <w:rPr>
          <w:rFonts w:ascii="Arial" w:hAnsi="Arial" w:cs="Arial"/>
          <w:bCs/>
          <w:lang w:val="en-US" w:eastAsia="zh-CN"/>
        </w:rPr>
      </w:pPr>
      <w:r w:rsidRPr="0089068E">
        <w:rPr>
          <w:rFonts w:ascii="Arial" w:hAnsi="Arial" w:cs="Arial"/>
          <w:bCs/>
          <w:lang w:val="en-US" w:eastAsia="zh-CN"/>
        </w:rPr>
        <w:t>Specify necessary enhancements on CSI and beam management related procedures including measurement and report, and signaling to enable efficient adaptation of spatial elements (e.g.</w:t>
      </w:r>
      <w:r w:rsidR="00730AA4">
        <w:rPr>
          <w:rFonts w:ascii="Arial" w:hAnsi="Arial" w:cs="Arial"/>
          <w:bCs/>
          <w:lang w:val="en-US" w:eastAsia="zh-CN"/>
        </w:rPr>
        <w:t>,</w:t>
      </w:r>
      <w:r w:rsidRPr="0089068E">
        <w:rPr>
          <w:rFonts w:ascii="Arial" w:hAnsi="Arial" w:cs="Arial"/>
          <w:bCs/>
          <w:lang w:val="en-US" w:eastAsia="zh-CN"/>
        </w:rPr>
        <w:t xml:space="preserve"> antenna ports, active transceiver chains) [RAN1, RAN2]</w:t>
      </w:r>
    </w:p>
    <w:p w14:paraId="1B354CB1" w14:textId="77777777" w:rsidR="009877BD" w:rsidRPr="0089068E" w:rsidRDefault="009877BD" w:rsidP="009877BD">
      <w:pPr>
        <w:numPr>
          <w:ilvl w:val="0"/>
          <w:numId w:val="19"/>
        </w:numPr>
        <w:spacing w:beforeLines="50" w:before="120" w:afterLines="50" w:after="120"/>
        <w:ind w:left="1049" w:hanging="329"/>
        <w:jc w:val="both"/>
        <w:rPr>
          <w:rFonts w:ascii="Arial" w:hAnsi="Arial" w:cs="Arial"/>
          <w:bCs/>
          <w:lang w:val="en-US" w:eastAsia="zh-CN"/>
        </w:rPr>
      </w:pPr>
      <w:r w:rsidRPr="0089068E">
        <w:rPr>
          <w:rFonts w:ascii="Arial" w:hAnsi="Arial" w:cs="Arial"/>
          <w:bCs/>
          <w:lang w:val="en-US" w:eastAsia="zh-CN"/>
        </w:rPr>
        <w:t>Specify necessary enhancements on CSI related procedures including measurement and report, and signaling to enable efficient adaptation of power offset values between PDSCH and CSI-RS [RAN1, RAN2]</w:t>
      </w:r>
    </w:p>
    <w:p w14:paraId="66CBE270" w14:textId="77777777" w:rsidR="009877BD" w:rsidRPr="0089068E" w:rsidRDefault="009877BD" w:rsidP="009877BD">
      <w:pPr>
        <w:numPr>
          <w:ilvl w:val="0"/>
          <w:numId w:val="19"/>
        </w:numPr>
        <w:spacing w:beforeLines="50" w:before="120" w:afterLines="50" w:after="120"/>
        <w:ind w:left="1049" w:hanging="329"/>
        <w:jc w:val="both"/>
        <w:rPr>
          <w:rFonts w:ascii="Arial" w:hAnsi="Arial" w:cs="Arial"/>
          <w:bCs/>
          <w:lang w:val="en-US" w:eastAsia="zh-CN"/>
        </w:rPr>
      </w:pPr>
      <w:r w:rsidRPr="0089068E">
        <w:rPr>
          <w:rFonts w:ascii="Arial" w:hAnsi="Arial" w:cs="Arial"/>
          <w:bCs/>
          <w:lang w:val="en-US" w:eastAsia="zh-CN"/>
        </w:rPr>
        <w:t>Note: Above objectives are only for UE specific channels/signals</w:t>
      </w:r>
    </w:p>
    <w:p w14:paraId="36BACF1C" w14:textId="77777777" w:rsidR="009877BD" w:rsidRDefault="009877BD" w:rsidP="009877BD">
      <w:pPr>
        <w:numPr>
          <w:ilvl w:val="0"/>
          <w:numId w:val="19"/>
        </w:numPr>
        <w:spacing w:beforeLines="50" w:before="120" w:afterLines="50" w:after="120"/>
        <w:ind w:left="1049" w:hanging="329"/>
        <w:jc w:val="both"/>
        <w:rPr>
          <w:rFonts w:ascii="Arial" w:hAnsi="Arial" w:cs="Arial"/>
          <w:bCs/>
          <w:lang w:val="en-US" w:eastAsia="zh-CN"/>
        </w:rPr>
      </w:pPr>
      <w:r w:rsidRPr="0089068E">
        <w:rPr>
          <w:rFonts w:ascii="Arial" w:hAnsi="Arial" w:cs="Arial"/>
          <w:bCs/>
          <w:lang w:val="en-US" w:eastAsia="zh-CN"/>
        </w:rPr>
        <w:t>Note: Legacy UE CSI/CSI-RS capabilities applies when considering total number of CSI reports and requirements</w:t>
      </w:r>
    </w:p>
    <w:p w14:paraId="64DCE536" w14:textId="77777777" w:rsidR="002E30DE" w:rsidRDefault="002E30DE" w:rsidP="002E30DE">
      <w:pPr>
        <w:pStyle w:val="BodyText"/>
      </w:pPr>
    </w:p>
    <w:p w14:paraId="49CF416A" w14:textId="6E9C0845" w:rsidR="002E30DE" w:rsidRDefault="002E30DE" w:rsidP="002E30DE">
      <w:pPr>
        <w:pStyle w:val="BodyText"/>
      </w:pPr>
      <w:r>
        <w:t>Objective 3 states that the features to be specified within this objective are only for UE specific channels/signals.</w:t>
      </w:r>
      <w:r w:rsidR="007030A1">
        <w:t xml:space="preserve"> </w:t>
      </w:r>
      <w:r>
        <w:t>Thus</w:t>
      </w:r>
      <w:r w:rsidR="007030A1">
        <w:t>,</w:t>
      </w:r>
      <w:r>
        <w:t xml:space="preserve"> this should only affect the UEs configured with it since the NW could still use the</w:t>
      </w:r>
      <w:r w:rsidRPr="002F5299">
        <w:t xml:space="preserve"> </w:t>
      </w:r>
      <w:r>
        <w:t>current features</w:t>
      </w:r>
      <w:r w:rsidRPr="002F5299">
        <w:t xml:space="preserve"> on CSI and beam management</w:t>
      </w:r>
      <w:r>
        <w:t xml:space="preserve"> features available for legacy UEs.  </w:t>
      </w:r>
    </w:p>
    <w:p w14:paraId="36511CE9" w14:textId="26E70358" w:rsidR="00183445" w:rsidRPr="00832AED" w:rsidRDefault="002E30DE" w:rsidP="006C05E5">
      <w:pPr>
        <w:pStyle w:val="Proposal"/>
        <w:spacing w:beforeLines="50" w:before="120" w:afterLines="50"/>
        <w:ind w:left="1049"/>
        <w:rPr>
          <w:rFonts w:cs="Arial"/>
          <w:lang w:val="en-US"/>
        </w:rPr>
      </w:pPr>
      <w:bookmarkStart w:id="3" w:name="_Toc127451604"/>
      <w:r>
        <w:t xml:space="preserve">No impact </w:t>
      </w:r>
      <w:r w:rsidR="00CA21D7">
        <w:t>on</w:t>
      </w:r>
      <w:r>
        <w:t xml:space="preserve"> legacy UEs is expected from the objective on </w:t>
      </w:r>
      <w:r w:rsidRPr="00EB6E56">
        <w:t>spatial and power domains</w:t>
      </w:r>
      <w:r>
        <w:t xml:space="preserve"> techniques.</w:t>
      </w:r>
      <w:bookmarkEnd w:id="3"/>
    </w:p>
    <w:p w14:paraId="37A838A5" w14:textId="77777777" w:rsidR="009877BD" w:rsidRPr="0089068E" w:rsidRDefault="009877BD" w:rsidP="009877BD">
      <w:pPr>
        <w:pStyle w:val="BodyText"/>
        <w:autoSpaceDE/>
        <w:autoSpaceDN/>
        <w:adjustRightInd/>
        <w:spacing w:after="0"/>
        <w:ind w:left="1049"/>
        <w:textAlignment w:val="auto"/>
        <w:rPr>
          <w:rFonts w:cs="Arial"/>
          <w:bCs/>
          <w:i/>
          <w:iCs/>
          <w:szCs w:val="22"/>
        </w:rPr>
      </w:pPr>
    </w:p>
    <w:p w14:paraId="4B91D2C1" w14:textId="77777777" w:rsidR="009877BD" w:rsidRPr="0089068E" w:rsidRDefault="009877BD" w:rsidP="009877BD">
      <w:pPr>
        <w:numPr>
          <w:ilvl w:val="0"/>
          <w:numId w:val="18"/>
        </w:numPr>
        <w:spacing w:after="0"/>
        <w:ind w:leftChars="100" w:left="620"/>
        <w:rPr>
          <w:rFonts w:ascii="Arial" w:hAnsi="Arial" w:cs="Arial"/>
          <w:bCs/>
        </w:rPr>
      </w:pPr>
      <w:r w:rsidRPr="0089068E">
        <w:rPr>
          <w:rFonts w:ascii="Arial" w:hAnsi="Arial" w:cs="Arial"/>
          <w:bCs/>
        </w:rPr>
        <w:t xml:space="preserve">Specify mechanism(s) to prevent legacy UEs camping on cells adopting the Rel-18 NES techniques, if necessary [RAN2] </w:t>
      </w:r>
    </w:p>
    <w:p w14:paraId="344F1486" w14:textId="77777777" w:rsidR="009877BD" w:rsidRPr="0089068E" w:rsidRDefault="009877BD" w:rsidP="009877BD">
      <w:pPr>
        <w:spacing w:after="0"/>
        <w:ind w:left="620"/>
        <w:rPr>
          <w:rFonts w:ascii="Arial" w:hAnsi="Arial" w:cs="Arial"/>
          <w:bCs/>
        </w:rPr>
      </w:pPr>
    </w:p>
    <w:p w14:paraId="58D32D6C" w14:textId="77777777" w:rsidR="009877BD" w:rsidRDefault="009877BD" w:rsidP="009877BD">
      <w:pPr>
        <w:numPr>
          <w:ilvl w:val="0"/>
          <w:numId w:val="18"/>
        </w:numPr>
        <w:spacing w:after="0"/>
        <w:ind w:leftChars="100" w:left="620"/>
        <w:rPr>
          <w:rFonts w:ascii="Arial" w:hAnsi="Arial" w:cs="Arial"/>
          <w:bCs/>
        </w:rPr>
      </w:pPr>
      <w:r w:rsidRPr="0089068E">
        <w:rPr>
          <w:rFonts w:ascii="Arial" w:hAnsi="Arial" w:cs="Arial"/>
          <w:bCs/>
        </w:rPr>
        <w:t>Specify CHO procedure enhancement(s) in case source/target cell is in NES mode [RAN2]</w:t>
      </w:r>
    </w:p>
    <w:p w14:paraId="611CC6D7" w14:textId="77777777" w:rsidR="008F76FC" w:rsidRDefault="008F76FC" w:rsidP="008F76FC">
      <w:pPr>
        <w:pStyle w:val="ListParagraph"/>
        <w:rPr>
          <w:rFonts w:ascii="Arial" w:hAnsi="Arial" w:cs="Arial"/>
          <w:bCs/>
        </w:rPr>
      </w:pPr>
    </w:p>
    <w:p w14:paraId="576537DC" w14:textId="77777777" w:rsidR="008F76FC" w:rsidRDefault="008F76FC" w:rsidP="008F76FC">
      <w:pPr>
        <w:spacing w:after="0"/>
        <w:ind w:left="620"/>
        <w:rPr>
          <w:rFonts w:ascii="Arial" w:hAnsi="Arial" w:cs="Arial"/>
          <w:bCs/>
        </w:rPr>
      </w:pPr>
    </w:p>
    <w:p w14:paraId="664E5786" w14:textId="4C99176F" w:rsidR="001B45DA" w:rsidRDefault="001B45DA" w:rsidP="001B45DA">
      <w:pPr>
        <w:pStyle w:val="BodyText"/>
      </w:pPr>
      <w:r>
        <w:t xml:space="preserve">Objective 5 should account for enhancements on CHO procedure. </w:t>
      </w:r>
      <w:r w:rsidR="00CA21D7">
        <w:t>Overall,</w:t>
      </w:r>
      <w:r>
        <w:t xml:space="preserve"> the CHO framework should only affect the UEs configured with it. If enhancements are added to CHO, the NW could still use the current features available for legacy UEs (e.g.</w:t>
      </w:r>
      <w:r w:rsidR="00CA21D7">
        <w:t>,</w:t>
      </w:r>
      <w:r>
        <w:t xml:space="preserve"> handover or Rel-16 CHO). Hence there should be no impact </w:t>
      </w:r>
      <w:r w:rsidR="00CA21D7">
        <w:t>on</w:t>
      </w:r>
      <w:r>
        <w:t xml:space="preserve"> legacy UEs from this objective.</w:t>
      </w:r>
    </w:p>
    <w:p w14:paraId="655F9B9D" w14:textId="05CF1BFD" w:rsidR="008F76FC" w:rsidRPr="006331F6" w:rsidRDefault="001B45DA" w:rsidP="006331F6">
      <w:pPr>
        <w:pStyle w:val="Proposal"/>
      </w:pPr>
      <w:bookmarkStart w:id="4" w:name="_Toc127451605"/>
      <w:r>
        <w:t xml:space="preserve">No impact </w:t>
      </w:r>
      <w:r w:rsidR="00CA21D7">
        <w:t>on</w:t>
      </w:r>
      <w:r>
        <w:t xml:space="preserve"> legacy UEs is expected from the objective on </w:t>
      </w:r>
      <w:r w:rsidRPr="000773A2">
        <w:t>CHO procedure enhancement(s) in case source/target cell is in NES mode</w:t>
      </w:r>
      <w:r>
        <w:t>.</w:t>
      </w:r>
      <w:bookmarkEnd w:id="4"/>
    </w:p>
    <w:p w14:paraId="357778BF" w14:textId="77777777" w:rsidR="008F76FC" w:rsidRPr="0089068E" w:rsidRDefault="008F76FC" w:rsidP="008F76FC">
      <w:pPr>
        <w:spacing w:after="0"/>
        <w:ind w:left="620"/>
        <w:rPr>
          <w:rFonts w:ascii="Arial" w:hAnsi="Arial" w:cs="Arial"/>
          <w:bCs/>
        </w:rPr>
      </w:pPr>
    </w:p>
    <w:p w14:paraId="388272C8" w14:textId="77777777" w:rsidR="009877BD" w:rsidRPr="0089068E" w:rsidRDefault="009877BD" w:rsidP="009877BD">
      <w:pPr>
        <w:spacing w:after="0"/>
        <w:ind w:left="620"/>
        <w:rPr>
          <w:rFonts w:ascii="Arial" w:hAnsi="Arial" w:cs="Arial"/>
          <w:bCs/>
          <w:lang w:val="en-US"/>
        </w:rPr>
      </w:pPr>
    </w:p>
    <w:p w14:paraId="7F7A47BB" w14:textId="77777777" w:rsidR="009877BD" w:rsidRDefault="009877BD" w:rsidP="009877BD">
      <w:pPr>
        <w:numPr>
          <w:ilvl w:val="0"/>
          <w:numId w:val="18"/>
        </w:numPr>
        <w:spacing w:after="0"/>
        <w:ind w:leftChars="100" w:left="620"/>
        <w:rPr>
          <w:rFonts w:ascii="Arial" w:hAnsi="Arial" w:cs="Arial"/>
          <w:bCs/>
        </w:rPr>
      </w:pPr>
      <w:r w:rsidRPr="0089068E">
        <w:rPr>
          <w:rFonts w:ascii="Arial" w:hAnsi="Arial" w:cs="Arial"/>
          <w:bCs/>
        </w:rPr>
        <w:t>Specify inter-node beam activation and enhancements on restricting paging in a limited area [RAN3].</w:t>
      </w:r>
    </w:p>
    <w:p w14:paraId="111ED26A" w14:textId="77777777" w:rsidR="009877BD" w:rsidRDefault="009877BD" w:rsidP="009877BD">
      <w:pPr>
        <w:spacing w:after="0"/>
        <w:rPr>
          <w:rFonts w:ascii="Arial" w:hAnsi="Arial" w:cs="Arial"/>
          <w:bCs/>
        </w:rPr>
      </w:pPr>
    </w:p>
    <w:p w14:paraId="2199CAB6" w14:textId="77777777" w:rsidR="00C51B00" w:rsidRDefault="00C51B00" w:rsidP="00C51B00">
      <w:pPr>
        <w:pStyle w:val="BodyText"/>
      </w:pPr>
    </w:p>
    <w:p w14:paraId="69480040" w14:textId="2BD025B2" w:rsidR="00C51B00" w:rsidRDefault="00C51B00" w:rsidP="00C51B00">
      <w:pPr>
        <w:pStyle w:val="BodyText"/>
      </w:pPr>
      <w:r>
        <w:t xml:space="preserve">Objective 6 is only within </w:t>
      </w:r>
      <w:r w:rsidR="00707C1A">
        <w:t>RAN3,</w:t>
      </w:r>
      <w:r>
        <w:t xml:space="preserve"> and no impact is expected in RAN2, i.e.</w:t>
      </w:r>
      <w:r w:rsidR="00707C1A">
        <w:t>,</w:t>
      </w:r>
      <w:r>
        <w:t xml:space="preserve"> there should be no new behaviour added between the UE and the NW, and thus legacy UEs should not be impacted. </w:t>
      </w:r>
    </w:p>
    <w:p w14:paraId="01205DDD" w14:textId="5663C264" w:rsidR="0026160B" w:rsidRPr="001D2B79" w:rsidRDefault="00C51B00" w:rsidP="001D2B79">
      <w:pPr>
        <w:pStyle w:val="Proposal"/>
      </w:pPr>
      <w:bookmarkStart w:id="5" w:name="_Toc127451606"/>
      <w:r>
        <w:t xml:space="preserve">No impact </w:t>
      </w:r>
      <w:r w:rsidR="00707C1A">
        <w:t>on</w:t>
      </w:r>
      <w:r>
        <w:t xml:space="preserve"> legacy UEs is expected from the objective on </w:t>
      </w:r>
      <w:r w:rsidRPr="00A34CE6">
        <w:t>inter-node beam activation and enhancements on restricting paging in a limited area</w:t>
      </w:r>
      <w:r>
        <w:t>.</w:t>
      </w:r>
      <w:bookmarkEnd w:id="5"/>
    </w:p>
    <w:p w14:paraId="70EA07E4" w14:textId="77777777" w:rsidR="0026160B" w:rsidRPr="0089068E" w:rsidRDefault="0026160B" w:rsidP="009877BD">
      <w:pPr>
        <w:spacing w:after="0"/>
        <w:rPr>
          <w:rFonts w:ascii="Arial" w:hAnsi="Arial" w:cs="Arial"/>
          <w:bCs/>
        </w:rPr>
      </w:pPr>
    </w:p>
    <w:p w14:paraId="667ADB30" w14:textId="77777777" w:rsidR="009877BD" w:rsidRPr="0089068E" w:rsidRDefault="009877BD" w:rsidP="009877BD">
      <w:pPr>
        <w:numPr>
          <w:ilvl w:val="0"/>
          <w:numId w:val="18"/>
        </w:numPr>
        <w:spacing w:after="0"/>
        <w:ind w:leftChars="100" w:left="620"/>
        <w:rPr>
          <w:rFonts w:ascii="Arial" w:hAnsi="Arial" w:cs="Arial"/>
          <w:bCs/>
        </w:rPr>
      </w:pPr>
      <w:r w:rsidRPr="0089068E">
        <w:rPr>
          <w:rFonts w:ascii="Arial" w:hAnsi="Arial" w:cs="Arial"/>
          <w:bCs/>
          <w:lang w:eastAsia="zh-CN"/>
        </w:rPr>
        <w:t>Specify the corresponding RRM/RF core requirements, if necessary, for the above features [RAN4]</w:t>
      </w:r>
    </w:p>
    <w:p w14:paraId="4A373D90" w14:textId="77777777" w:rsidR="009877BD" w:rsidRDefault="009877BD" w:rsidP="00765C76">
      <w:pPr>
        <w:pStyle w:val="BodyText"/>
      </w:pPr>
    </w:p>
    <w:p w14:paraId="762DBA04" w14:textId="36165DDF" w:rsidR="00545E3E" w:rsidRDefault="00545E3E" w:rsidP="00765C76">
      <w:pPr>
        <w:pStyle w:val="BodyText"/>
      </w:pPr>
      <w:r>
        <w:lastRenderedPageBreak/>
        <w:t xml:space="preserve">Objective 7 should account for requirements which should typically be followed by </w:t>
      </w:r>
      <w:r w:rsidR="00120BDB">
        <w:t>new UE capabilities. Therefore, no impact is expected to legacy UEs from this objective.</w:t>
      </w:r>
    </w:p>
    <w:p w14:paraId="131C1280" w14:textId="3295312D" w:rsidR="000F3721" w:rsidRDefault="00B53702" w:rsidP="00765C76">
      <w:pPr>
        <w:pStyle w:val="Proposal"/>
      </w:pPr>
      <w:bookmarkStart w:id="6" w:name="_Toc127451607"/>
      <w:r>
        <w:t xml:space="preserve">No impact to legacy UEs is expected from the objective on </w:t>
      </w:r>
      <w:r w:rsidR="00DF6EA0" w:rsidRPr="00DF6EA0">
        <w:t>RRM/RF core requirements</w:t>
      </w:r>
      <w:r>
        <w:t>.</w:t>
      </w:r>
      <w:bookmarkEnd w:id="6"/>
    </w:p>
    <w:p w14:paraId="726A09E7" w14:textId="27DD3A78" w:rsidR="0022079C" w:rsidRDefault="00376CCA" w:rsidP="00DD54C4">
      <w:pPr>
        <w:pStyle w:val="BodyText"/>
      </w:pPr>
      <w:r>
        <w:t xml:space="preserve">Given the discussion above, it can be concluded that at most </w:t>
      </w:r>
      <w:r w:rsidR="001E0128">
        <w:t xml:space="preserve">the cell DTX/DRX objective may have impact </w:t>
      </w:r>
      <w:r w:rsidR="00016369">
        <w:t xml:space="preserve">on legacy UEs that would require a new barring solution. </w:t>
      </w:r>
      <w:r w:rsidR="009E66A2">
        <w:t>RAN2 can then wait until the cell DTX/DRX feature is more mature to decide on whether any</w:t>
      </w:r>
      <w:r w:rsidR="008052D9">
        <w:t xml:space="preserve"> barring solution is required.</w:t>
      </w:r>
    </w:p>
    <w:p w14:paraId="67C48237" w14:textId="3EFBD9EE" w:rsidR="00C74491" w:rsidRDefault="00C74491" w:rsidP="008A3F34">
      <w:pPr>
        <w:pStyle w:val="Proposal"/>
      </w:pPr>
      <w:bookmarkStart w:id="7" w:name="_Toc127451608"/>
      <w:r>
        <w:t xml:space="preserve">RAN2 </w:t>
      </w:r>
      <w:r w:rsidR="00094743">
        <w:t>to</w:t>
      </w:r>
      <w:r>
        <w:t xml:space="preserve"> wait until the cell DTX/DRX feature is more mature to decide on whether any barring solution is required</w:t>
      </w:r>
      <w:r w:rsidR="005C4999">
        <w:t>.</w:t>
      </w:r>
      <w:bookmarkEnd w:id="7"/>
    </w:p>
    <w:bookmarkEnd w:id="0"/>
    <w:p w14:paraId="7FFAC03E" w14:textId="3052468A" w:rsidR="00C01F33" w:rsidRPr="00CE0424" w:rsidRDefault="007D2D5B" w:rsidP="00CE0424">
      <w:pPr>
        <w:pStyle w:val="Heading1"/>
      </w:pPr>
      <w:r>
        <w:t>3</w:t>
      </w:r>
      <w:r w:rsidR="00EC4447">
        <w:tab/>
      </w:r>
      <w:r w:rsidR="00C01F33" w:rsidRPr="00CE0424">
        <w:t>Conclusion</w:t>
      </w:r>
    </w:p>
    <w:p w14:paraId="3D9040F4" w14:textId="77777777" w:rsidR="00703A1A"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6218AF59" w14:textId="513C7468" w:rsidR="00703A1A" w:rsidRDefault="0096344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1602" w:history="1">
        <w:r w:rsidR="00703A1A" w:rsidRPr="004467AB">
          <w:rPr>
            <w:rStyle w:val="Hyperlink"/>
            <w:noProof/>
          </w:rPr>
          <w:t>Proposal 1</w:t>
        </w:r>
        <w:r w:rsidR="00703A1A">
          <w:rPr>
            <w:rFonts w:asciiTheme="minorHAnsi" w:eastAsiaTheme="minorEastAsia" w:hAnsiTheme="minorHAnsi" w:cstheme="minorBidi"/>
            <w:b w:val="0"/>
            <w:noProof/>
            <w:sz w:val="22"/>
            <w:szCs w:val="22"/>
            <w:lang w:val="en-SE" w:eastAsia="en-SE"/>
          </w:rPr>
          <w:tab/>
        </w:r>
        <w:r w:rsidR="00703A1A" w:rsidRPr="004467AB">
          <w:rPr>
            <w:rStyle w:val="Hyperlink"/>
            <w:noProof/>
          </w:rPr>
          <w:t>No impact on legacy UEs is expected from the objective on SSB-less SCell operation for inter-band CA for FR1 and co-located cells.</w:t>
        </w:r>
      </w:hyperlink>
    </w:p>
    <w:p w14:paraId="680BD9F2" w14:textId="234A69B8" w:rsidR="00703A1A" w:rsidRDefault="0096344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1603" w:history="1">
        <w:r w:rsidR="00703A1A" w:rsidRPr="004467AB">
          <w:rPr>
            <w:rStyle w:val="Hyperlink"/>
            <w:noProof/>
          </w:rPr>
          <w:t>Proposal 2</w:t>
        </w:r>
        <w:r w:rsidR="00703A1A">
          <w:rPr>
            <w:rFonts w:asciiTheme="minorHAnsi" w:eastAsiaTheme="minorEastAsia" w:hAnsiTheme="minorHAnsi" w:cstheme="minorBidi"/>
            <w:b w:val="0"/>
            <w:noProof/>
            <w:sz w:val="22"/>
            <w:szCs w:val="22"/>
            <w:lang w:val="en-SE" w:eastAsia="en-SE"/>
          </w:rPr>
          <w:tab/>
        </w:r>
        <w:r w:rsidR="00703A1A" w:rsidRPr="004467AB">
          <w:rPr>
            <w:rStyle w:val="Hyperlink"/>
            <w:noProof/>
          </w:rPr>
          <w:t>The objective on cell DTX/DRX (assuming no impact to RRC_IDLE/RRC_INACTIVE) may have no impact on legacy UEs, no new mechanism is expected to handle those UEs i.e., it can be avoided via NW implementation (e.g., delay NW sleep to serve legacy UEs). If the solution for this objective impacts RRC_IDLE/INACTIVE, there may be a need for a mechanism to prevent legacy UEs camping on cells adopting the Rel-18 NES techniques.</w:t>
        </w:r>
      </w:hyperlink>
    </w:p>
    <w:p w14:paraId="29B51958" w14:textId="7345E9F6" w:rsidR="00703A1A" w:rsidRDefault="0096344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1604" w:history="1">
        <w:r w:rsidR="00703A1A" w:rsidRPr="004467AB">
          <w:rPr>
            <w:rStyle w:val="Hyperlink"/>
            <w:rFonts w:cs="Arial"/>
            <w:noProof/>
            <w:lang w:val="en-US"/>
          </w:rPr>
          <w:t>Proposal 3</w:t>
        </w:r>
        <w:r w:rsidR="00703A1A">
          <w:rPr>
            <w:rFonts w:asciiTheme="minorHAnsi" w:eastAsiaTheme="minorEastAsia" w:hAnsiTheme="minorHAnsi" w:cstheme="minorBidi"/>
            <w:b w:val="0"/>
            <w:noProof/>
            <w:sz w:val="22"/>
            <w:szCs w:val="22"/>
            <w:lang w:val="en-SE" w:eastAsia="en-SE"/>
          </w:rPr>
          <w:tab/>
        </w:r>
        <w:r w:rsidR="00703A1A" w:rsidRPr="004467AB">
          <w:rPr>
            <w:rStyle w:val="Hyperlink"/>
            <w:noProof/>
          </w:rPr>
          <w:t>No impact on legacy UEs is expected from the objective on spatial and power domains techniques.</w:t>
        </w:r>
      </w:hyperlink>
    </w:p>
    <w:p w14:paraId="239A052F" w14:textId="5747C02F" w:rsidR="00703A1A" w:rsidRDefault="0096344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1605" w:history="1">
        <w:r w:rsidR="00703A1A" w:rsidRPr="004467AB">
          <w:rPr>
            <w:rStyle w:val="Hyperlink"/>
            <w:noProof/>
          </w:rPr>
          <w:t>Proposal 4</w:t>
        </w:r>
        <w:r w:rsidR="00703A1A">
          <w:rPr>
            <w:rFonts w:asciiTheme="minorHAnsi" w:eastAsiaTheme="minorEastAsia" w:hAnsiTheme="minorHAnsi" w:cstheme="minorBidi"/>
            <w:b w:val="0"/>
            <w:noProof/>
            <w:sz w:val="22"/>
            <w:szCs w:val="22"/>
            <w:lang w:val="en-SE" w:eastAsia="en-SE"/>
          </w:rPr>
          <w:tab/>
        </w:r>
        <w:r w:rsidR="00703A1A" w:rsidRPr="004467AB">
          <w:rPr>
            <w:rStyle w:val="Hyperlink"/>
            <w:noProof/>
          </w:rPr>
          <w:t>No impact on legacy UEs is expected from the objective on CHO procedure enhancement(s) in case source/target cell is in NES mode.</w:t>
        </w:r>
      </w:hyperlink>
    </w:p>
    <w:p w14:paraId="66C5A919" w14:textId="26F843EE" w:rsidR="00703A1A" w:rsidRDefault="0096344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1606" w:history="1">
        <w:r w:rsidR="00703A1A" w:rsidRPr="004467AB">
          <w:rPr>
            <w:rStyle w:val="Hyperlink"/>
            <w:noProof/>
          </w:rPr>
          <w:t>Proposal 5</w:t>
        </w:r>
        <w:r w:rsidR="00703A1A">
          <w:rPr>
            <w:rFonts w:asciiTheme="minorHAnsi" w:eastAsiaTheme="minorEastAsia" w:hAnsiTheme="minorHAnsi" w:cstheme="minorBidi"/>
            <w:b w:val="0"/>
            <w:noProof/>
            <w:sz w:val="22"/>
            <w:szCs w:val="22"/>
            <w:lang w:val="en-SE" w:eastAsia="en-SE"/>
          </w:rPr>
          <w:tab/>
        </w:r>
        <w:r w:rsidR="00703A1A" w:rsidRPr="004467AB">
          <w:rPr>
            <w:rStyle w:val="Hyperlink"/>
            <w:noProof/>
          </w:rPr>
          <w:t>No impact on legacy UEs is expected from the objective on inter-node beam activation and enhancements on restricting paging in a limited area.</w:t>
        </w:r>
      </w:hyperlink>
    </w:p>
    <w:p w14:paraId="47F519CB" w14:textId="0B559172" w:rsidR="00703A1A" w:rsidRDefault="0096344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1607" w:history="1">
        <w:r w:rsidR="00703A1A" w:rsidRPr="004467AB">
          <w:rPr>
            <w:rStyle w:val="Hyperlink"/>
            <w:noProof/>
          </w:rPr>
          <w:t>Proposal 6</w:t>
        </w:r>
        <w:r w:rsidR="00703A1A">
          <w:rPr>
            <w:rFonts w:asciiTheme="minorHAnsi" w:eastAsiaTheme="minorEastAsia" w:hAnsiTheme="minorHAnsi" w:cstheme="minorBidi"/>
            <w:b w:val="0"/>
            <w:noProof/>
            <w:sz w:val="22"/>
            <w:szCs w:val="22"/>
            <w:lang w:val="en-SE" w:eastAsia="en-SE"/>
          </w:rPr>
          <w:tab/>
        </w:r>
        <w:r w:rsidR="00703A1A" w:rsidRPr="004467AB">
          <w:rPr>
            <w:rStyle w:val="Hyperlink"/>
            <w:noProof/>
          </w:rPr>
          <w:t>No impact to legacy UEs is expected from the objective on RRM/RF core requirements.</w:t>
        </w:r>
      </w:hyperlink>
    </w:p>
    <w:p w14:paraId="20EB684D" w14:textId="2328AF47" w:rsidR="00703A1A" w:rsidRDefault="0096344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1608" w:history="1">
        <w:r w:rsidR="00703A1A" w:rsidRPr="004467AB">
          <w:rPr>
            <w:rStyle w:val="Hyperlink"/>
            <w:noProof/>
          </w:rPr>
          <w:t>Proposal 7</w:t>
        </w:r>
        <w:r w:rsidR="00703A1A">
          <w:rPr>
            <w:rFonts w:asciiTheme="minorHAnsi" w:eastAsiaTheme="minorEastAsia" w:hAnsiTheme="minorHAnsi" w:cstheme="minorBidi"/>
            <w:b w:val="0"/>
            <w:noProof/>
            <w:sz w:val="22"/>
            <w:szCs w:val="22"/>
            <w:lang w:val="en-SE" w:eastAsia="en-SE"/>
          </w:rPr>
          <w:tab/>
        </w:r>
        <w:r w:rsidR="00703A1A" w:rsidRPr="004467AB">
          <w:rPr>
            <w:rStyle w:val="Hyperlink"/>
            <w:noProof/>
          </w:rPr>
          <w:t>RAN2 to wait until the cell DTX/DRX feature is more mature to decide on whether any barring solution is required.</w:t>
        </w:r>
      </w:hyperlink>
    </w:p>
    <w:p w14:paraId="38FF9E4B" w14:textId="00094229" w:rsidR="00A936B8" w:rsidRPr="003517CB" w:rsidRDefault="006E1C82" w:rsidP="00BB69A7">
      <w:r>
        <w:rPr>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03433" w14:textId="77777777" w:rsidR="00F812A9" w:rsidRDefault="00F812A9">
      <w:r>
        <w:separator/>
      </w:r>
    </w:p>
  </w:endnote>
  <w:endnote w:type="continuationSeparator" w:id="0">
    <w:p w14:paraId="7DC80264" w14:textId="77777777" w:rsidR="00F812A9" w:rsidRDefault="00F812A9">
      <w:r>
        <w:continuationSeparator/>
      </w:r>
    </w:p>
  </w:endnote>
  <w:endnote w:type="continuationNotice" w:id="1">
    <w:p w14:paraId="048DB8B6" w14:textId="77777777" w:rsidR="00F812A9" w:rsidRDefault="00F81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47CBB" w14:textId="77777777" w:rsidR="00F812A9" w:rsidRDefault="00F812A9">
      <w:r>
        <w:separator/>
      </w:r>
    </w:p>
  </w:footnote>
  <w:footnote w:type="continuationSeparator" w:id="0">
    <w:p w14:paraId="3D0C348B" w14:textId="77777777" w:rsidR="00F812A9" w:rsidRDefault="00F812A9">
      <w:r>
        <w:continuationSeparator/>
      </w:r>
    </w:p>
  </w:footnote>
  <w:footnote w:type="continuationNotice" w:id="1">
    <w:p w14:paraId="3356880D" w14:textId="77777777" w:rsidR="00F812A9" w:rsidRDefault="00F81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868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DEA3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36492355">
    <w:abstractNumId w:val="10"/>
  </w:num>
  <w:num w:numId="2" w16cid:durableId="1758135142">
    <w:abstractNumId w:val="9"/>
  </w:num>
  <w:num w:numId="3" w16cid:durableId="350837030">
    <w:abstractNumId w:val="2"/>
  </w:num>
  <w:num w:numId="4" w16cid:durableId="1282876902">
    <w:abstractNumId w:val="11"/>
  </w:num>
  <w:num w:numId="5" w16cid:durableId="993947276">
    <w:abstractNumId w:val="12"/>
  </w:num>
  <w:num w:numId="6" w16cid:durableId="1520705777">
    <w:abstractNumId w:val="13"/>
  </w:num>
  <w:num w:numId="7" w16cid:durableId="1548712318">
    <w:abstractNumId w:val="5"/>
  </w:num>
  <w:num w:numId="8" w16cid:durableId="909929512">
    <w:abstractNumId w:val="6"/>
  </w:num>
  <w:num w:numId="9" w16cid:durableId="255988941">
    <w:abstractNumId w:val="4"/>
  </w:num>
  <w:num w:numId="10" w16cid:durableId="259413192">
    <w:abstractNumId w:val="18"/>
  </w:num>
  <w:num w:numId="11" w16cid:durableId="2049259680">
    <w:abstractNumId w:val="8"/>
  </w:num>
  <w:num w:numId="12" w16cid:durableId="767652763">
    <w:abstractNumId w:val="16"/>
  </w:num>
  <w:num w:numId="13" w16cid:durableId="932124172">
    <w:abstractNumId w:val="17"/>
  </w:num>
  <w:num w:numId="14" w16cid:durableId="1708066394">
    <w:abstractNumId w:val="7"/>
  </w:num>
  <w:num w:numId="15" w16cid:durableId="1902131727">
    <w:abstractNumId w:val="1"/>
  </w:num>
  <w:num w:numId="16" w16cid:durableId="523206339">
    <w:abstractNumId w:val="0"/>
  </w:num>
  <w:num w:numId="17" w16cid:durableId="736441882">
    <w:abstractNumId w:val="3"/>
  </w:num>
  <w:num w:numId="18" w16cid:durableId="1906840086">
    <w:abstractNumId w:val="14"/>
  </w:num>
  <w:num w:numId="19" w16cid:durableId="214080035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AB2"/>
    <w:rsid w:val="00004C96"/>
    <w:rsid w:val="00004E3E"/>
    <w:rsid w:val="000052F3"/>
    <w:rsid w:val="000054AD"/>
    <w:rsid w:val="0000564C"/>
    <w:rsid w:val="00006162"/>
    <w:rsid w:val="000062CB"/>
    <w:rsid w:val="00006446"/>
    <w:rsid w:val="00006896"/>
    <w:rsid w:val="00006943"/>
    <w:rsid w:val="00006992"/>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369"/>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8C4"/>
    <w:rsid w:val="00026E63"/>
    <w:rsid w:val="00027CF5"/>
    <w:rsid w:val="00027FFE"/>
    <w:rsid w:val="00030BB9"/>
    <w:rsid w:val="00031DD1"/>
    <w:rsid w:val="000325B8"/>
    <w:rsid w:val="00032A7A"/>
    <w:rsid w:val="00032D6C"/>
    <w:rsid w:val="00033D1F"/>
    <w:rsid w:val="00034C15"/>
    <w:rsid w:val="00034EE9"/>
    <w:rsid w:val="000358D6"/>
    <w:rsid w:val="000361E3"/>
    <w:rsid w:val="000367A4"/>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3B58"/>
    <w:rsid w:val="00054CF1"/>
    <w:rsid w:val="00054FB6"/>
    <w:rsid w:val="0005606A"/>
    <w:rsid w:val="0005671B"/>
    <w:rsid w:val="00057117"/>
    <w:rsid w:val="0005753F"/>
    <w:rsid w:val="00057709"/>
    <w:rsid w:val="00057725"/>
    <w:rsid w:val="0006044A"/>
    <w:rsid w:val="00060987"/>
    <w:rsid w:val="00060C9D"/>
    <w:rsid w:val="000616E7"/>
    <w:rsid w:val="00061768"/>
    <w:rsid w:val="000619E7"/>
    <w:rsid w:val="00063132"/>
    <w:rsid w:val="00064110"/>
    <w:rsid w:val="00064347"/>
    <w:rsid w:val="000646CD"/>
    <w:rsid w:val="0006487E"/>
    <w:rsid w:val="00064E99"/>
    <w:rsid w:val="00065E1A"/>
    <w:rsid w:val="00066457"/>
    <w:rsid w:val="0006647B"/>
    <w:rsid w:val="00066778"/>
    <w:rsid w:val="00066856"/>
    <w:rsid w:val="00066CC6"/>
    <w:rsid w:val="00067201"/>
    <w:rsid w:val="00071926"/>
    <w:rsid w:val="00071A9A"/>
    <w:rsid w:val="00072989"/>
    <w:rsid w:val="000736E2"/>
    <w:rsid w:val="000742E9"/>
    <w:rsid w:val="00074DA6"/>
    <w:rsid w:val="00075C8D"/>
    <w:rsid w:val="00075C94"/>
    <w:rsid w:val="00075F85"/>
    <w:rsid w:val="000768E5"/>
    <w:rsid w:val="00076BA0"/>
    <w:rsid w:val="00076EF3"/>
    <w:rsid w:val="000773A2"/>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045"/>
    <w:rsid w:val="00092212"/>
    <w:rsid w:val="000924C1"/>
    <w:rsid w:val="000924F0"/>
    <w:rsid w:val="00093474"/>
    <w:rsid w:val="00094743"/>
    <w:rsid w:val="00094A16"/>
    <w:rsid w:val="00094D53"/>
    <w:rsid w:val="0009510F"/>
    <w:rsid w:val="0009532E"/>
    <w:rsid w:val="0009539E"/>
    <w:rsid w:val="000957B8"/>
    <w:rsid w:val="00096DBA"/>
    <w:rsid w:val="000973B9"/>
    <w:rsid w:val="000A18ED"/>
    <w:rsid w:val="000A1B7B"/>
    <w:rsid w:val="000A2E16"/>
    <w:rsid w:val="000A3990"/>
    <w:rsid w:val="000A455A"/>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8"/>
    <w:rsid w:val="000B4AB9"/>
    <w:rsid w:val="000B4F38"/>
    <w:rsid w:val="000B5070"/>
    <w:rsid w:val="000B58C3"/>
    <w:rsid w:val="000B5E14"/>
    <w:rsid w:val="000B61E9"/>
    <w:rsid w:val="000B6617"/>
    <w:rsid w:val="000B6C25"/>
    <w:rsid w:val="000B754E"/>
    <w:rsid w:val="000B7722"/>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32DC"/>
    <w:rsid w:val="000F3721"/>
    <w:rsid w:val="000F3BE9"/>
    <w:rsid w:val="000F3F6C"/>
    <w:rsid w:val="000F41BE"/>
    <w:rsid w:val="000F448D"/>
    <w:rsid w:val="000F472E"/>
    <w:rsid w:val="000F49BB"/>
    <w:rsid w:val="000F4AC8"/>
    <w:rsid w:val="000F4B88"/>
    <w:rsid w:val="000F4B9B"/>
    <w:rsid w:val="000F4F61"/>
    <w:rsid w:val="000F57F8"/>
    <w:rsid w:val="000F595A"/>
    <w:rsid w:val="000F6DF3"/>
    <w:rsid w:val="000F7AB2"/>
    <w:rsid w:val="0010011F"/>
    <w:rsid w:val="001005FF"/>
    <w:rsid w:val="00100A2E"/>
    <w:rsid w:val="001019C4"/>
    <w:rsid w:val="0010400F"/>
    <w:rsid w:val="001049E3"/>
    <w:rsid w:val="00105E0C"/>
    <w:rsid w:val="00106022"/>
    <w:rsid w:val="001062CD"/>
    <w:rsid w:val="001062FB"/>
    <w:rsid w:val="001063E6"/>
    <w:rsid w:val="001068D3"/>
    <w:rsid w:val="00106A58"/>
    <w:rsid w:val="00106AD3"/>
    <w:rsid w:val="001071FB"/>
    <w:rsid w:val="0011007E"/>
    <w:rsid w:val="001101E8"/>
    <w:rsid w:val="00110FC6"/>
    <w:rsid w:val="00111A69"/>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0BDB"/>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353"/>
    <w:rsid w:val="001414B6"/>
    <w:rsid w:val="001425BA"/>
    <w:rsid w:val="00143F0F"/>
    <w:rsid w:val="00144909"/>
    <w:rsid w:val="00145E7E"/>
    <w:rsid w:val="001464FD"/>
    <w:rsid w:val="00146542"/>
    <w:rsid w:val="00146D16"/>
    <w:rsid w:val="0014717C"/>
    <w:rsid w:val="001473F0"/>
    <w:rsid w:val="00147630"/>
    <w:rsid w:val="0014789A"/>
    <w:rsid w:val="001500DB"/>
    <w:rsid w:val="00150707"/>
    <w:rsid w:val="00151065"/>
    <w:rsid w:val="001511E6"/>
    <w:rsid w:val="001515DC"/>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445"/>
    <w:rsid w:val="001837F0"/>
    <w:rsid w:val="00183D18"/>
    <w:rsid w:val="0018471E"/>
    <w:rsid w:val="001853F9"/>
    <w:rsid w:val="00185ED1"/>
    <w:rsid w:val="00186BCD"/>
    <w:rsid w:val="00187054"/>
    <w:rsid w:val="00187E68"/>
    <w:rsid w:val="00187FCD"/>
    <w:rsid w:val="00190AC1"/>
    <w:rsid w:val="00190F19"/>
    <w:rsid w:val="00192FB7"/>
    <w:rsid w:val="00193413"/>
    <w:rsid w:val="0019341A"/>
    <w:rsid w:val="00195366"/>
    <w:rsid w:val="001957A1"/>
    <w:rsid w:val="00196155"/>
    <w:rsid w:val="00196FC8"/>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5EF9"/>
    <w:rsid w:val="001A6173"/>
    <w:rsid w:val="001A6847"/>
    <w:rsid w:val="001A6894"/>
    <w:rsid w:val="001A6CBA"/>
    <w:rsid w:val="001B09E3"/>
    <w:rsid w:val="001B0D97"/>
    <w:rsid w:val="001B4250"/>
    <w:rsid w:val="001B42A6"/>
    <w:rsid w:val="001B45DA"/>
    <w:rsid w:val="001B4CFD"/>
    <w:rsid w:val="001B4DC3"/>
    <w:rsid w:val="001B5A5D"/>
    <w:rsid w:val="001B655A"/>
    <w:rsid w:val="001B676E"/>
    <w:rsid w:val="001B6A5A"/>
    <w:rsid w:val="001B7D4E"/>
    <w:rsid w:val="001C09B9"/>
    <w:rsid w:val="001C1CE5"/>
    <w:rsid w:val="001C1E66"/>
    <w:rsid w:val="001C2B63"/>
    <w:rsid w:val="001C3085"/>
    <w:rsid w:val="001C353E"/>
    <w:rsid w:val="001C3CB5"/>
    <w:rsid w:val="001C3D2A"/>
    <w:rsid w:val="001C477F"/>
    <w:rsid w:val="001C51D8"/>
    <w:rsid w:val="001C5621"/>
    <w:rsid w:val="001C5ABF"/>
    <w:rsid w:val="001C77C3"/>
    <w:rsid w:val="001C7A34"/>
    <w:rsid w:val="001D0724"/>
    <w:rsid w:val="001D0FF3"/>
    <w:rsid w:val="001D22B7"/>
    <w:rsid w:val="001D2B79"/>
    <w:rsid w:val="001D51BA"/>
    <w:rsid w:val="001D53E7"/>
    <w:rsid w:val="001D5D70"/>
    <w:rsid w:val="001D5F15"/>
    <w:rsid w:val="001D605F"/>
    <w:rsid w:val="001D6342"/>
    <w:rsid w:val="001D6D53"/>
    <w:rsid w:val="001D7324"/>
    <w:rsid w:val="001E0128"/>
    <w:rsid w:val="001E084D"/>
    <w:rsid w:val="001E13E6"/>
    <w:rsid w:val="001E1D74"/>
    <w:rsid w:val="001E1E1A"/>
    <w:rsid w:val="001E2ACF"/>
    <w:rsid w:val="001E4DE4"/>
    <w:rsid w:val="001E541E"/>
    <w:rsid w:val="001E58E2"/>
    <w:rsid w:val="001E6143"/>
    <w:rsid w:val="001E6400"/>
    <w:rsid w:val="001E6463"/>
    <w:rsid w:val="001E678C"/>
    <w:rsid w:val="001E725E"/>
    <w:rsid w:val="001E7486"/>
    <w:rsid w:val="001E7664"/>
    <w:rsid w:val="001E7AED"/>
    <w:rsid w:val="001F0439"/>
    <w:rsid w:val="001F165D"/>
    <w:rsid w:val="001F25BC"/>
    <w:rsid w:val="001F3916"/>
    <w:rsid w:val="001F46D4"/>
    <w:rsid w:val="001F524E"/>
    <w:rsid w:val="001F52CC"/>
    <w:rsid w:val="001F54C5"/>
    <w:rsid w:val="001F5501"/>
    <w:rsid w:val="001F5562"/>
    <w:rsid w:val="001F5FEF"/>
    <w:rsid w:val="001F662C"/>
    <w:rsid w:val="001F7074"/>
    <w:rsid w:val="001F742A"/>
    <w:rsid w:val="002001A2"/>
    <w:rsid w:val="00200490"/>
    <w:rsid w:val="002005E6"/>
    <w:rsid w:val="00201A87"/>
    <w:rsid w:val="00201C3E"/>
    <w:rsid w:val="00201F03"/>
    <w:rsid w:val="00201F3A"/>
    <w:rsid w:val="00202016"/>
    <w:rsid w:val="00202F33"/>
    <w:rsid w:val="0020308F"/>
    <w:rsid w:val="00203F0E"/>
    <w:rsid w:val="00203F96"/>
    <w:rsid w:val="0020421F"/>
    <w:rsid w:val="00205283"/>
    <w:rsid w:val="002069B2"/>
    <w:rsid w:val="00206AB7"/>
    <w:rsid w:val="002071D5"/>
    <w:rsid w:val="00207FA3"/>
    <w:rsid w:val="0021199F"/>
    <w:rsid w:val="00211F7F"/>
    <w:rsid w:val="00211F89"/>
    <w:rsid w:val="00213401"/>
    <w:rsid w:val="00213CAA"/>
    <w:rsid w:val="0021423A"/>
    <w:rsid w:val="002142AF"/>
    <w:rsid w:val="00214970"/>
    <w:rsid w:val="002149B7"/>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4F18"/>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0B"/>
    <w:rsid w:val="00261685"/>
    <w:rsid w:val="002617E7"/>
    <w:rsid w:val="00262FDD"/>
    <w:rsid w:val="00264228"/>
    <w:rsid w:val="00264334"/>
    <w:rsid w:val="002643BF"/>
    <w:rsid w:val="0026473E"/>
    <w:rsid w:val="00264C98"/>
    <w:rsid w:val="0026525B"/>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14F9"/>
    <w:rsid w:val="0029208B"/>
    <w:rsid w:val="002929D1"/>
    <w:rsid w:val="00292EB7"/>
    <w:rsid w:val="00293F4C"/>
    <w:rsid w:val="0029411E"/>
    <w:rsid w:val="00295034"/>
    <w:rsid w:val="00295A2D"/>
    <w:rsid w:val="00296227"/>
    <w:rsid w:val="00296F44"/>
    <w:rsid w:val="00297070"/>
    <w:rsid w:val="00297594"/>
    <w:rsid w:val="0029777D"/>
    <w:rsid w:val="00297D7F"/>
    <w:rsid w:val="002A0238"/>
    <w:rsid w:val="002A039D"/>
    <w:rsid w:val="002A054D"/>
    <w:rsid w:val="002A055E"/>
    <w:rsid w:val="002A1D4E"/>
    <w:rsid w:val="002A2869"/>
    <w:rsid w:val="002A3B15"/>
    <w:rsid w:val="002A3B19"/>
    <w:rsid w:val="002A4E40"/>
    <w:rsid w:val="002A7B16"/>
    <w:rsid w:val="002B0858"/>
    <w:rsid w:val="002B103B"/>
    <w:rsid w:val="002B245C"/>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930"/>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21EF"/>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4A2"/>
    <w:rsid w:val="002E30DE"/>
    <w:rsid w:val="002E3351"/>
    <w:rsid w:val="002E3B42"/>
    <w:rsid w:val="002E5052"/>
    <w:rsid w:val="002E53B7"/>
    <w:rsid w:val="002E5D2A"/>
    <w:rsid w:val="002E64F0"/>
    <w:rsid w:val="002E6CAC"/>
    <w:rsid w:val="002E7040"/>
    <w:rsid w:val="002E7A2C"/>
    <w:rsid w:val="002E7A65"/>
    <w:rsid w:val="002E7C88"/>
    <w:rsid w:val="002E7CAE"/>
    <w:rsid w:val="002F0802"/>
    <w:rsid w:val="002F1A5C"/>
    <w:rsid w:val="002F1DCD"/>
    <w:rsid w:val="002F2771"/>
    <w:rsid w:val="002F30C9"/>
    <w:rsid w:val="002F3669"/>
    <w:rsid w:val="002F36B5"/>
    <w:rsid w:val="002F37A9"/>
    <w:rsid w:val="002F4A14"/>
    <w:rsid w:val="002F5191"/>
    <w:rsid w:val="002F5299"/>
    <w:rsid w:val="002F56EA"/>
    <w:rsid w:val="002F6CD0"/>
    <w:rsid w:val="002F7EFD"/>
    <w:rsid w:val="00300640"/>
    <w:rsid w:val="0030068C"/>
    <w:rsid w:val="00300BEC"/>
    <w:rsid w:val="00300C0B"/>
    <w:rsid w:val="00300FD7"/>
    <w:rsid w:val="003010E7"/>
    <w:rsid w:val="00301406"/>
    <w:rsid w:val="0030186D"/>
    <w:rsid w:val="00301CE6"/>
    <w:rsid w:val="0030256B"/>
    <w:rsid w:val="00303579"/>
    <w:rsid w:val="003044A0"/>
    <w:rsid w:val="0030501F"/>
    <w:rsid w:val="00305214"/>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D5F"/>
    <w:rsid w:val="00323E94"/>
    <w:rsid w:val="00323EDD"/>
    <w:rsid w:val="00324C3F"/>
    <w:rsid w:val="00324D23"/>
    <w:rsid w:val="00324E24"/>
    <w:rsid w:val="00326188"/>
    <w:rsid w:val="0032798D"/>
    <w:rsid w:val="00327B90"/>
    <w:rsid w:val="00330A38"/>
    <w:rsid w:val="00331751"/>
    <w:rsid w:val="00331845"/>
    <w:rsid w:val="00331885"/>
    <w:rsid w:val="00333AEF"/>
    <w:rsid w:val="00333BE5"/>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595C"/>
    <w:rsid w:val="00346DB5"/>
    <w:rsid w:val="003477B1"/>
    <w:rsid w:val="003478FC"/>
    <w:rsid w:val="0035170A"/>
    <w:rsid w:val="003517CB"/>
    <w:rsid w:val="0035245C"/>
    <w:rsid w:val="00352515"/>
    <w:rsid w:val="0035329B"/>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8FF"/>
    <w:rsid w:val="00371E0E"/>
    <w:rsid w:val="00372A2D"/>
    <w:rsid w:val="00372D25"/>
    <w:rsid w:val="00373C41"/>
    <w:rsid w:val="0037416E"/>
    <w:rsid w:val="003742AC"/>
    <w:rsid w:val="003744ED"/>
    <w:rsid w:val="003745C5"/>
    <w:rsid w:val="00374687"/>
    <w:rsid w:val="00376CCA"/>
    <w:rsid w:val="00376FB4"/>
    <w:rsid w:val="00377CE1"/>
    <w:rsid w:val="0038005A"/>
    <w:rsid w:val="003803B0"/>
    <w:rsid w:val="003811B5"/>
    <w:rsid w:val="003820FF"/>
    <w:rsid w:val="0038256D"/>
    <w:rsid w:val="0038257F"/>
    <w:rsid w:val="00384569"/>
    <w:rsid w:val="0038467B"/>
    <w:rsid w:val="00384705"/>
    <w:rsid w:val="003856D3"/>
    <w:rsid w:val="00385BF0"/>
    <w:rsid w:val="003865A1"/>
    <w:rsid w:val="003869C0"/>
    <w:rsid w:val="00387287"/>
    <w:rsid w:val="00387714"/>
    <w:rsid w:val="00387867"/>
    <w:rsid w:val="0039228C"/>
    <w:rsid w:val="00392FDC"/>
    <w:rsid w:val="00393352"/>
    <w:rsid w:val="003939FF"/>
    <w:rsid w:val="00394425"/>
    <w:rsid w:val="00394702"/>
    <w:rsid w:val="00394A69"/>
    <w:rsid w:val="0039527E"/>
    <w:rsid w:val="00395606"/>
    <w:rsid w:val="00395CE3"/>
    <w:rsid w:val="003960A0"/>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5BAE"/>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4CC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0D0"/>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0C6"/>
    <w:rsid w:val="00423699"/>
    <w:rsid w:val="00423788"/>
    <w:rsid w:val="00423CF5"/>
    <w:rsid w:val="004242F4"/>
    <w:rsid w:val="00425000"/>
    <w:rsid w:val="00425DCA"/>
    <w:rsid w:val="004264A0"/>
    <w:rsid w:val="00427248"/>
    <w:rsid w:val="0042760D"/>
    <w:rsid w:val="00430098"/>
    <w:rsid w:val="004303AD"/>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8E5"/>
    <w:rsid w:val="004669E2"/>
    <w:rsid w:val="004677F0"/>
    <w:rsid w:val="00467893"/>
    <w:rsid w:val="00470AC6"/>
    <w:rsid w:val="00470B3B"/>
    <w:rsid w:val="00470C31"/>
    <w:rsid w:val="00470DDC"/>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0D7A"/>
    <w:rsid w:val="00491035"/>
    <w:rsid w:val="00491ED1"/>
    <w:rsid w:val="00491F9B"/>
    <w:rsid w:val="00492460"/>
    <w:rsid w:val="00492611"/>
    <w:rsid w:val="004926ED"/>
    <w:rsid w:val="00492BC5"/>
    <w:rsid w:val="0049327D"/>
    <w:rsid w:val="00493C66"/>
    <w:rsid w:val="0049495C"/>
    <w:rsid w:val="0049552E"/>
    <w:rsid w:val="004961B5"/>
    <w:rsid w:val="004961C2"/>
    <w:rsid w:val="004964F1"/>
    <w:rsid w:val="00496A43"/>
    <w:rsid w:val="00497F26"/>
    <w:rsid w:val="004A0959"/>
    <w:rsid w:val="004A09F7"/>
    <w:rsid w:val="004A0C24"/>
    <w:rsid w:val="004A14D6"/>
    <w:rsid w:val="004A16BC"/>
    <w:rsid w:val="004A2491"/>
    <w:rsid w:val="004A297B"/>
    <w:rsid w:val="004A2B94"/>
    <w:rsid w:val="004A2D54"/>
    <w:rsid w:val="004A45BB"/>
    <w:rsid w:val="004A45E8"/>
    <w:rsid w:val="004A56BD"/>
    <w:rsid w:val="004A6BFB"/>
    <w:rsid w:val="004A7390"/>
    <w:rsid w:val="004A7CBB"/>
    <w:rsid w:val="004B0C76"/>
    <w:rsid w:val="004B17BF"/>
    <w:rsid w:val="004B1E53"/>
    <w:rsid w:val="004B20B8"/>
    <w:rsid w:val="004B3BBD"/>
    <w:rsid w:val="004B3C44"/>
    <w:rsid w:val="004B56F0"/>
    <w:rsid w:val="004B6614"/>
    <w:rsid w:val="004B6CA5"/>
    <w:rsid w:val="004B6CF0"/>
    <w:rsid w:val="004B6F6A"/>
    <w:rsid w:val="004B7187"/>
    <w:rsid w:val="004B72EF"/>
    <w:rsid w:val="004B7B75"/>
    <w:rsid w:val="004B7C0C"/>
    <w:rsid w:val="004B7E10"/>
    <w:rsid w:val="004C0A15"/>
    <w:rsid w:val="004C1262"/>
    <w:rsid w:val="004C34D1"/>
    <w:rsid w:val="004C3898"/>
    <w:rsid w:val="004C3F4C"/>
    <w:rsid w:val="004C42C1"/>
    <w:rsid w:val="004C4F8C"/>
    <w:rsid w:val="004C5C78"/>
    <w:rsid w:val="004C5F0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0ACC"/>
    <w:rsid w:val="0050172D"/>
    <w:rsid w:val="00501887"/>
    <w:rsid w:val="00502C2A"/>
    <w:rsid w:val="00503AA7"/>
    <w:rsid w:val="005061E8"/>
    <w:rsid w:val="00506557"/>
    <w:rsid w:val="0050677A"/>
    <w:rsid w:val="005108D8"/>
    <w:rsid w:val="00510F79"/>
    <w:rsid w:val="005116F9"/>
    <w:rsid w:val="005121FB"/>
    <w:rsid w:val="005134A7"/>
    <w:rsid w:val="00513978"/>
    <w:rsid w:val="00513A6D"/>
    <w:rsid w:val="00514EB6"/>
    <w:rsid w:val="00515261"/>
    <w:rsid w:val="005153A7"/>
    <w:rsid w:val="00515499"/>
    <w:rsid w:val="005157AA"/>
    <w:rsid w:val="0051792F"/>
    <w:rsid w:val="00517B1C"/>
    <w:rsid w:val="0052033B"/>
    <w:rsid w:val="00520734"/>
    <w:rsid w:val="00520DC4"/>
    <w:rsid w:val="005219CF"/>
    <w:rsid w:val="005221DB"/>
    <w:rsid w:val="0052288B"/>
    <w:rsid w:val="00523417"/>
    <w:rsid w:val="00523E4A"/>
    <w:rsid w:val="0052520B"/>
    <w:rsid w:val="00525C25"/>
    <w:rsid w:val="00526033"/>
    <w:rsid w:val="0052637F"/>
    <w:rsid w:val="00527CD9"/>
    <w:rsid w:val="00530B65"/>
    <w:rsid w:val="00531895"/>
    <w:rsid w:val="005318E9"/>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5E3E"/>
    <w:rsid w:val="005461DA"/>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229"/>
    <w:rsid w:val="005635B4"/>
    <w:rsid w:val="00566318"/>
    <w:rsid w:val="0056683B"/>
    <w:rsid w:val="00566D01"/>
    <w:rsid w:val="00567C06"/>
    <w:rsid w:val="00567F52"/>
    <w:rsid w:val="00572505"/>
    <w:rsid w:val="0057487C"/>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810"/>
    <w:rsid w:val="00592E68"/>
    <w:rsid w:val="005935A4"/>
    <w:rsid w:val="00593BA9"/>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42"/>
    <w:rsid w:val="005B4496"/>
    <w:rsid w:val="005B5231"/>
    <w:rsid w:val="005B5988"/>
    <w:rsid w:val="005B6F2C"/>
    <w:rsid w:val="005B6F83"/>
    <w:rsid w:val="005B7795"/>
    <w:rsid w:val="005B7AA2"/>
    <w:rsid w:val="005B7B70"/>
    <w:rsid w:val="005C0619"/>
    <w:rsid w:val="005C0B23"/>
    <w:rsid w:val="005C1B56"/>
    <w:rsid w:val="005C1DDC"/>
    <w:rsid w:val="005C1FFA"/>
    <w:rsid w:val="005C227C"/>
    <w:rsid w:val="005C3B27"/>
    <w:rsid w:val="005C4252"/>
    <w:rsid w:val="005C4999"/>
    <w:rsid w:val="005C4D97"/>
    <w:rsid w:val="005C4FAC"/>
    <w:rsid w:val="005C5F8B"/>
    <w:rsid w:val="005C71C1"/>
    <w:rsid w:val="005C74FB"/>
    <w:rsid w:val="005C76A7"/>
    <w:rsid w:val="005C78C1"/>
    <w:rsid w:val="005C7A3C"/>
    <w:rsid w:val="005D0370"/>
    <w:rsid w:val="005D1602"/>
    <w:rsid w:val="005D1BF4"/>
    <w:rsid w:val="005D1DC3"/>
    <w:rsid w:val="005D229D"/>
    <w:rsid w:val="005D24BF"/>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E7A84"/>
    <w:rsid w:val="005F015B"/>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3E42"/>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1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2BE6"/>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5B0"/>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5FB2"/>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099"/>
    <w:rsid w:val="006841AA"/>
    <w:rsid w:val="00684CE9"/>
    <w:rsid w:val="00684EE6"/>
    <w:rsid w:val="00685FB5"/>
    <w:rsid w:val="00687106"/>
    <w:rsid w:val="0068744B"/>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1085"/>
    <w:rsid w:val="006A24B1"/>
    <w:rsid w:val="006A2D54"/>
    <w:rsid w:val="006A431D"/>
    <w:rsid w:val="006A4533"/>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3F26"/>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2424"/>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289"/>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0A1"/>
    <w:rsid w:val="0070338C"/>
    <w:rsid w:val="0070346E"/>
    <w:rsid w:val="0070376B"/>
    <w:rsid w:val="00703A1A"/>
    <w:rsid w:val="00704EDB"/>
    <w:rsid w:val="007057EF"/>
    <w:rsid w:val="00706036"/>
    <w:rsid w:val="00706101"/>
    <w:rsid w:val="0070665F"/>
    <w:rsid w:val="00706999"/>
    <w:rsid w:val="00706D8C"/>
    <w:rsid w:val="00707072"/>
    <w:rsid w:val="00707266"/>
    <w:rsid w:val="00707888"/>
    <w:rsid w:val="00707A03"/>
    <w:rsid w:val="00707C1A"/>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18F"/>
    <w:rsid w:val="00715419"/>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0AA4"/>
    <w:rsid w:val="007318A9"/>
    <w:rsid w:val="00733252"/>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2096"/>
    <w:rsid w:val="007445A0"/>
    <w:rsid w:val="0074524B"/>
    <w:rsid w:val="007461AB"/>
    <w:rsid w:val="007469B2"/>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2890"/>
    <w:rsid w:val="007634B4"/>
    <w:rsid w:val="00764B27"/>
    <w:rsid w:val="00764B3D"/>
    <w:rsid w:val="00764CDE"/>
    <w:rsid w:val="00765281"/>
    <w:rsid w:val="00765C76"/>
    <w:rsid w:val="00766B52"/>
    <w:rsid w:val="00766BAD"/>
    <w:rsid w:val="007671F4"/>
    <w:rsid w:val="00767796"/>
    <w:rsid w:val="0077117E"/>
    <w:rsid w:val="007715BE"/>
    <w:rsid w:val="0077161B"/>
    <w:rsid w:val="00771EE7"/>
    <w:rsid w:val="007729A2"/>
    <w:rsid w:val="00772E57"/>
    <w:rsid w:val="007733F3"/>
    <w:rsid w:val="0077366B"/>
    <w:rsid w:val="007742D8"/>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670"/>
    <w:rsid w:val="007B3D2D"/>
    <w:rsid w:val="007B40E5"/>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70B"/>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4A7"/>
    <w:rsid w:val="007E756A"/>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A15"/>
    <w:rsid w:val="008022A7"/>
    <w:rsid w:val="00802E41"/>
    <w:rsid w:val="00802E43"/>
    <w:rsid w:val="00803011"/>
    <w:rsid w:val="00803DEF"/>
    <w:rsid w:val="00803FAE"/>
    <w:rsid w:val="008052D9"/>
    <w:rsid w:val="008054A3"/>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5CA"/>
    <w:rsid w:val="00824AB4"/>
    <w:rsid w:val="00824B93"/>
    <w:rsid w:val="00824EF2"/>
    <w:rsid w:val="0082512E"/>
    <w:rsid w:val="00825C42"/>
    <w:rsid w:val="00825D25"/>
    <w:rsid w:val="008260F7"/>
    <w:rsid w:val="008261F7"/>
    <w:rsid w:val="0082630E"/>
    <w:rsid w:val="008265A6"/>
    <w:rsid w:val="0082702F"/>
    <w:rsid w:val="00827D6F"/>
    <w:rsid w:val="00830352"/>
    <w:rsid w:val="00831963"/>
    <w:rsid w:val="0083257F"/>
    <w:rsid w:val="00832672"/>
    <w:rsid w:val="00832AED"/>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42C"/>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2F87"/>
    <w:rsid w:val="008830B2"/>
    <w:rsid w:val="00884942"/>
    <w:rsid w:val="008852A1"/>
    <w:rsid w:val="008857C8"/>
    <w:rsid w:val="00885866"/>
    <w:rsid w:val="00885AC1"/>
    <w:rsid w:val="00885F87"/>
    <w:rsid w:val="00886726"/>
    <w:rsid w:val="00890084"/>
    <w:rsid w:val="0089068E"/>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3F34"/>
    <w:rsid w:val="008A44B8"/>
    <w:rsid w:val="008A4779"/>
    <w:rsid w:val="008A51A8"/>
    <w:rsid w:val="008A54A3"/>
    <w:rsid w:val="008A54C7"/>
    <w:rsid w:val="008A5F24"/>
    <w:rsid w:val="008A60F8"/>
    <w:rsid w:val="008A6BD2"/>
    <w:rsid w:val="008A6E47"/>
    <w:rsid w:val="008A77D8"/>
    <w:rsid w:val="008A7B2C"/>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2F69"/>
    <w:rsid w:val="008E4C52"/>
    <w:rsid w:val="008E4EF2"/>
    <w:rsid w:val="008E513F"/>
    <w:rsid w:val="008E5762"/>
    <w:rsid w:val="008E5ADC"/>
    <w:rsid w:val="008E6E3A"/>
    <w:rsid w:val="008E7D72"/>
    <w:rsid w:val="008E7D76"/>
    <w:rsid w:val="008F0B29"/>
    <w:rsid w:val="008F1EAB"/>
    <w:rsid w:val="008F2D67"/>
    <w:rsid w:val="008F33DC"/>
    <w:rsid w:val="008F3CCB"/>
    <w:rsid w:val="008F410D"/>
    <w:rsid w:val="008F4176"/>
    <w:rsid w:val="008F477F"/>
    <w:rsid w:val="008F650A"/>
    <w:rsid w:val="008F6D92"/>
    <w:rsid w:val="008F6EAD"/>
    <w:rsid w:val="008F710B"/>
    <w:rsid w:val="008F71CD"/>
    <w:rsid w:val="008F76FC"/>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63C"/>
    <w:rsid w:val="0091392E"/>
    <w:rsid w:val="009139D9"/>
    <w:rsid w:val="009140C9"/>
    <w:rsid w:val="0091455C"/>
    <w:rsid w:val="0091463A"/>
    <w:rsid w:val="00914AD8"/>
    <w:rsid w:val="00914F30"/>
    <w:rsid w:val="00916079"/>
    <w:rsid w:val="00917CE9"/>
    <w:rsid w:val="009208BF"/>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C2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344A"/>
    <w:rsid w:val="00964128"/>
    <w:rsid w:val="0096430A"/>
    <w:rsid w:val="00964777"/>
    <w:rsid w:val="0096554B"/>
    <w:rsid w:val="0096584A"/>
    <w:rsid w:val="00967075"/>
    <w:rsid w:val="00967227"/>
    <w:rsid w:val="00967270"/>
    <w:rsid w:val="00967A68"/>
    <w:rsid w:val="00967E8D"/>
    <w:rsid w:val="00970254"/>
    <w:rsid w:val="00970745"/>
    <w:rsid w:val="009709C5"/>
    <w:rsid w:val="009711A6"/>
    <w:rsid w:val="00971F08"/>
    <w:rsid w:val="00972034"/>
    <w:rsid w:val="00972BFA"/>
    <w:rsid w:val="00973818"/>
    <w:rsid w:val="00974CE0"/>
    <w:rsid w:val="0097603D"/>
    <w:rsid w:val="00976608"/>
    <w:rsid w:val="00976949"/>
    <w:rsid w:val="00976D75"/>
    <w:rsid w:val="00976F70"/>
    <w:rsid w:val="00977FFB"/>
    <w:rsid w:val="00980477"/>
    <w:rsid w:val="00982AB0"/>
    <w:rsid w:val="00982D94"/>
    <w:rsid w:val="0098371B"/>
    <w:rsid w:val="00983A02"/>
    <w:rsid w:val="00983D60"/>
    <w:rsid w:val="00984EE4"/>
    <w:rsid w:val="00985122"/>
    <w:rsid w:val="00985253"/>
    <w:rsid w:val="009853AB"/>
    <w:rsid w:val="009853B3"/>
    <w:rsid w:val="009868AC"/>
    <w:rsid w:val="0098759E"/>
    <w:rsid w:val="009877BD"/>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2CA"/>
    <w:rsid w:val="00997EB7"/>
    <w:rsid w:val="009A07F2"/>
    <w:rsid w:val="009A0FBA"/>
    <w:rsid w:val="009A1601"/>
    <w:rsid w:val="009A2FD8"/>
    <w:rsid w:val="009A329C"/>
    <w:rsid w:val="009A3710"/>
    <w:rsid w:val="009A3BB6"/>
    <w:rsid w:val="009A3D1B"/>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C7440"/>
    <w:rsid w:val="009D1388"/>
    <w:rsid w:val="009D1482"/>
    <w:rsid w:val="009D2D00"/>
    <w:rsid w:val="009D3EB3"/>
    <w:rsid w:val="009D48CC"/>
    <w:rsid w:val="009D4A92"/>
    <w:rsid w:val="009D4FF0"/>
    <w:rsid w:val="009D5B8C"/>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3EEF"/>
    <w:rsid w:val="009E47A3"/>
    <w:rsid w:val="009E590A"/>
    <w:rsid w:val="009E5930"/>
    <w:rsid w:val="009E6015"/>
    <w:rsid w:val="009E66A2"/>
    <w:rsid w:val="009E66E2"/>
    <w:rsid w:val="009E795F"/>
    <w:rsid w:val="009F08F3"/>
    <w:rsid w:val="009F09F8"/>
    <w:rsid w:val="009F0F66"/>
    <w:rsid w:val="009F1CA4"/>
    <w:rsid w:val="009F1F61"/>
    <w:rsid w:val="009F2EF3"/>
    <w:rsid w:val="009F344F"/>
    <w:rsid w:val="009F3857"/>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6823"/>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32AB"/>
    <w:rsid w:val="00A3420D"/>
    <w:rsid w:val="00A3448A"/>
    <w:rsid w:val="00A34CE6"/>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4C"/>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07"/>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981"/>
    <w:rsid w:val="00AA1ED6"/>
    <w:rsid w:val="00AA1F01"/>
    <w:rsid w:val="00AA2E61"/>
    <w:rsid w:val="00AA3084"/>
    <w:rsid w:val="00AA30C1"/>
    <w:rsid w:val="00AA51D6"/>
    <w:rsid w:val="00AA5922"/>
    <w:rsid w:val="00AB0754"/>
    <w:rsid w:val="00AB0BC8"/>
    <w:rsid w:val="00AB11CA"/>
    <w:rsid w:val="00AB14D9"/>
    <w:rsid w:val="00AB17D7"/>
    <w:rsid w:val="00AB24A5"/>
    <w:rsid w:val="00AB2904"/>
    <w:rsid w:val="00AB30BB"/>
    <w:rsid w:val="00AB4AB8"/>
    <w:rsid w:val="00AB5142"/>
    <w:rsid w:val="00AB655E"/>
    <w:rsid w:val="00AB741D"/>
    <w:rsid w:val="00AB7DF0"/>
    <w:rsid w:val="00AC007F"/>
    <w:rsid w:val="00AC0DF7"/>
    <w:rsid w:val="00AC20C1"/>
    <w:rsid w:val="00AC2ECD"/>
    <w:rsid w:val="00AC2FD2"/>
    <w:rsid w:val="00AC3119"/>
    <w:rsid w:val="00AC49FB"/>
    <w:rsid w:val="00AC4F1D"/>
    <w:rsid w:val="00AC5319"/>
    <w:rsid w:val="00AC5A10"/>
    <w:rsid w:val="00AC5EC7"/>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AF72F5"/>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1A4B"/>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27F57"/>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702"/>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2D5"/>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21D4"/>
    <w:rsid w:val="00B834E9"/>
    <w:rsid w:val="00B840F4"/>
    <w:rsid w:val="00B85577"/>
    <w:rsid w:val="00B85DB6"/>
    <w:rsid w:val="00B85DE5"/>
    <w:rsid w:val="00B86048"/>
    <w:rsid w:val="00B86612"/>
    <w:rsid w:val="00B876E6"/>
    <w:rsid w:val="00B87754"/>
    <w:rsid w:val="00B908F5"/>
    <w:rsid w:val="00B90F73"/>
    <w:rsid w:val="00B91B52"/>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8E"/>
    <w:rsid w:val="00BA56D2"/>
    <w:rsid w:val="00BA5E0C"/>
    <w:rsid w:val="00BA61FA"/>
    <w:rsid w:val="00BA76E0"/>
    <w:rsid w:val="00BB07EC"/>
    <w:rsid w:val="00BB13D9"/>
    <w:rsid w:val="00BB2A25"/>
    <w:rsid w:val="00BB32DF"/>
    <w:rsid w:val="00BB36F4"/>
    <w:rsid w:val="00BB4978"/>
    <w:rsid w:val="00BB51E9"/>
    <w:rsid w:val="00BB67D6"/>
    <w:rsid w:val="00BB69A7"/>
    <w:rsid w:val="00BB7C24"/>
    <w:rsid w:val="00BB7C4C"/>
    <w:rsid w:val="00BB7FAE"/>
    <w:rsid w:val="00BC0FDC"/>
    <w:rsid w:val="00BC1B98"/>
    <w:rsid w:val="00BC2795"/>
    <w:rsid w:val="00BC2E84"/>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841"/>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45B"/>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1106"/>
    <w:rsid w:val="00C517F3"/>
    <w:rsid w:val="00C51B00"/>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3F95"/>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91"/>
    <w:rsid w:val="00C744FE"/>
    <w:rsid w:val="00C74B5D"/>
    <w:rsid w:val="00C755EF"/>
    <w:rsid w:val="00C758FA"/>
    <w:rsid w:val="00C75D2F"/>
    <w:rsid w:val="00C76659"/>
    <w:rsid w:val="00C767BE"/>
    <w:rsid w:val="00C76E3C"/>
    <w:rsid w:val="00C76FA4"/>
    <w:rsid w:val="00C801A7"/>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5EB"/>
    <w:rsid w:val="00C95B40"/>
    <w:rsid w:val="00C95DCC"/>
    <w:rsid w:val="00C96058"/>
    <w:rsid w:val="00C9671A"/>
    <w:rsid w:val="00C96793"/>
    <w:rsid w:val="00C96A22"/>
    <w:rsid w:val="00C97ABD"/>
    <w:rsid w:val="00C97F35"/>
    <w:rsid w:val="00CA04C8"/>
    <w:rsid w:val="00CA0863"/>
    <w:rsid w:val="00CA181E"/>
    <w:rsid w:val="00CA1ED8"/>
    <w:rsid w:val="00CA21D7"/>
    <w:rsid w:val="00CA2661"/>
    <w:rsid w:val="00CA2CA7"/>
    <w:rsid w:val="00CA3600"/>
    <w:rsid w:val="00CA4B18"/>
    <w:rsid w:val="00CA51BE"/>
    <w:rsid w:val="00CA6480"/>
    <w:rsid w:val="00CA6DDC"/>
    <w:rsid w:val="00CA7608"/>
    <w:rsid w:val="00CA7BAB"/>
    <w:rsid w:val="00CB01D7"/>
    <w:rsid w:val="00CB14BE"/>
    <w:rsid w:val="00CB1884"/>
    <w:rsid w:val="00CB1F63"/>
    <w:rsid w:val="00CB2C61"/>
    <w:rsid w:val="00CB3728"/>
    <w:rsid w:val="00CB5388"/>
    <w:rsid w:val="00CB574F"/>
    <w:rsid w:val="00CB59F9"/>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8D"/>
    <w:rsid w:val="00CD2ED1"/>
    <w:rsid w:val="00CD3308"/>
    <w:rsid w:val="00CD337B"/>
    <w:rsid w:val="00CD3593"/>
    <w:rsid w:val="00CD3EC4"/>
    <w:rsid w:val="00CD4129"/>
    <w:rsid w:val="00CD4293"/>
    <w:rsid w:val="00CD462E"/>
    <w:rsid w:val="00CD51C1"/>
    <w:rsid w:val="00CD5598"/>
    <w:rsid w:val="00CD568A"/>
    <w:rsid w:val="00CD59B2"/>
    <w:rsid w:val="00CD5C70"/>
    <w:rsid w:val="00CD6210"/>
    <w:rsid w:val="00CD6C00"/>
    <w:rsid w:val="00CE0424"/>
    <w:rsid w:val="00CE20B2"/>
    <w:rsid w:val="00CE21F0"/>
    <w:rsid w:val="00CE274C"/>
    <w:rsid w:val="00CE3EC1"/>
    <w:rsid w:val="00CE455E"/>
    <w:rsid w:val="00CE476C"/>
    <w:rsid w:val="00CE49BD"/>
    <w:rsid w:val="00CE52D1"/>
    <w:rsid w:val="00CE5E74"/>
    <w:rsid w:val="00CE5F7F"/>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291"/>
    <w:rsid w:val="00CF687E"/>
    <w:rsid w:val="00CF6FB6"/>
    <w:rsid w:val="00CF726B"/>
    <w:rsid w:val="00D00902"/>
    <w:rsid w:val="00D01158"/>
    <w:rsid w:val="00D013C3"/>
    <w:rsid w:val="00D01D1B"/>
    <w:rsid w:val="00D033B2"/>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1FA0"/>
    <w:rsid w:val="00D121A9"/>
    <w:rsid w:val="00D12A01"/>
    <w:rsid w:val="00D13135"/>
    <w:rsid w:val="00D1388B"/>
    <w:rsid w:val="00D13E4E"/>
    <w:rsid w:val="00D13F2D"/>
    <w:rsid w:val="00D15BA4"/>
    <w:rsid w:val="00D15F96"/>
    <w:rsid w:val="00D176C5"/>
    <w:rsid w:val="00D179DD"/>
    <w:rsid w:val="00D22AB5"/>
    <w:rsid w:val="00D232E2"/>
    <w:rsid w:val="00D239A7"/>
    <w:rsid w:val="00D23F47"/>
    <w:rsid w:val="00D24B3E"/>
    <w:rsid w:val="00D250FB"/>
    <w:rsid w:val="00D25E03"/>
    <w:rsid w:val="00D263D5"/>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0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69E"/>
    <w:rsid w:val="00D66CEB"/>
    <w:rsid w:val="00D67A3F"/>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B26"/>
    <w:rsid w:val="00D80FAB"/>
    <w:rsid w:val="00D823C6"/>
    <w:rsid w:val="00D8327F"/>
    <w:rsid w:val="00D83BE1"/>
    <w:rsid w:val="00D8414F"/>
    <w:rsid w:val="00D84228"/>
    <w:rsid w:val="00D86CA3"/>
    <w:rsid w:val="00D86D75"/>
    <w:rsid w:val="00D871CE"/>
    <w:rsid w:val="00D87914"/>
    <w:rsid w:val="00D879A9"/>
    <w:rsid w:val="00D90D7F"/>
    <w:rsid w:val="00D915D7"/>
    <w:rsid w:val="00D9196D"/>
    <w:rsid w:val="00D91EE8"/>
    <w:rsid w:val="00D92982"/>
    <w:rsid w:val="00D92DA4"/>
    <w:rsid w:val="00D9459A"/>
    <w:rsid w:val="00D94FF7"/>
    <w:rsid w:val="00D96355"/>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B7E88"/>
    <w:rsid w:val="00DC00A0"/>
    <w:rsid w:val="00DC0C62"/>
    <w:rsid w:val="00DC1433"/>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4C4"/>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5DAD"/>
    <w:rsid w:val="00DF6048"/>
    <w:rsid w:val="00DF6EA0"/>
    <w:rsid w:val="00DF73CF"/>
    <w:rsid w:val="00E01D5E"/>
    <w:rsid w:val="00E0203B"/>
    <w:rsid w:val="00E0272F"/>
    <w:rsid w:val="00E02929"/>
    <w:rsid w:val="00E0355A"/>
    <w:rsid w:val="00E04332"/>
    <w:rsid w:val="00E04F6C"/>
    <w:rsid w:val="00E06BFB"/>
    <w:rsid w:val="00E06F7F"/>
    <w:rsid w:val="00E078F5"/>
    <w:rsid w:val="00E0791F"/>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52"/>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6F9"/>
    <w:rsid w:val="00E36CF2"/>
    <w:rsid w:val="00E36EC7"/>
    <w:rsid w:val="00E3723A"/>
    <w:rsid w:val="00E3728B"/>
    <w:rsid w:val="00E374B5"/>
    <w:rsid w:val="00E37797"/>
    <w:rsid w:val="00E37860"/>
    <w:rsid w:val="00E40482"/>
    <w:rsid w:val="00E41B6A"/>
    <w:rsid w:val="00E4298D"/>
    <w:rsid w:val="00E446F1"/>
    <w:rsid w:val="00E447B1"/>
    <w:rsid w:val="00E44A4E"/>
    <w:rsid w:val="00E451E7"/>
    <w:rsid w:val="00E45C2B"/>
    <w:rsid w:val="00E46886"/>
    <w:rsid w:val="00E4708B"/>
    <w:rsid w:val="00E478CE"/>
    <w:rsid w:val="00E47A98"/>
    <w:rsid w:val="00E47AEF"/>
    <w:rsid w:val="00E50A11"/>
    <w:rsid w:val="00E50F9F"/>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2F58"/>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3938"/>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2C2"/>
    <w:rsid w:val="00E854C4"/>
    <w:rsid w:val="00E857E2"/>
    <w:rsid w:val="00E85928"/>
    <w:rsid w:val="00E865D3"/>
    <w:rsid w:val="00E87822"/>
    <w:rsid w:val="00E87891"/>
    <w:rsid w:val="00E87F42"/>
    <w:rsid w:val="00E90395"/>
    <w:rsid w:val="00E903BB"/>
    <w:rsid w:val="00E90C42"/>
    <w:rsid w:val="00E90D53"/>
    <w:rsid w:val="00E90E49"/>
    <w:rsid w:val="00E917F9"/>
    <w:rsid w:val="00E9265E"/>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EDE"/>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10"/>
    <w:rsid w:val="00EB35DF"/>
    <w:rsid w:val="00EB3940"/>
    <w:rsid w:val="00EB3B6B"/>
    <w:rsid w:val="00EB4B7F"/>
    <w:rsid w:val="00EB4EA2"/>
    <w:rsid w:val="00EB5078"/>
    <w:rsid w:val="00EB5827"/>
    <w:rsid w:val="00EB6150"/>
    <w:rsid w:val="00EB6221"/>
    <w:rsid w:val="00EB6937"/>
    <w:rsid w:val="00EB6E56"/>
    <w:rsid w:val="00EB72F1"/>
    <w:rsid w:val="00EB780D"/>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2A3"/>
    <w:rsid w:val="00EE4A1F"/>
    <w:rsid w:val="00EE4C33"/>
    <w:rsid w:val="00EE5414"/>
    <w:rsid w:val="00EE5A9C"/>
    <w:rsid w:val="00EE6295"/>
    <w:rsid w:val="00EE63A3"/>
    <w:rsid w:val="00EE6BDE"/>
    <w:rsid w:val="00EE741F"/>
    <w:rsid w:val="00EE75F6"/>
    <w:rsid w:val="00EF0074"/>
    <w:rsid w:val="00EF0410"/>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A20"/>
    <w:rsid w:val="00F21F3F"/>
    <w:rsid w:val="00F234C3"/>
    <w:rsid w:val="00F2376F"/>
    <w:rsid w:val="00F2401F"/>
    <w:rsid w:val="00F243D8"/>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3DA6"/>
    <w:rsid w:val="00F74BB9"/>
    <w:rsid w:val="00F75582"/>
    <w:rsid w:val="00F76EFA"/>
    <w:rsid w:val="00F77307"/>
    <w:rsid w:val="00F80021"/>
    <w:rsid w:val="00F804BE"/>
    <w:rsid w:val="00F812A9"/>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4EB"/>
    <w:rsid w:val="00FB7C1F"/>
    <w:rsid w:val="00FB7C52"/>
    <w:rsid w:val="00FB7CC6"/>
    <w:rsid w:val="00FC0863"/>
    <w:rsid w:val="00FC2619"/>
    <w:rsid w:val="00FC329E"/>
    <w:rsid w:val="00FC40E6"/>
    <w:rsid w:val="00FC4C3C"/>
    <w:rsid w:val="00FC5776"/>
    <w:rsid w:val="00FC7429"/>
    <w:rsid w:val="00FC7C33"/>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57913-0CFA-4540-857B-EAB43968B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8540</TotalTime>
  <Pages>3</Pages>
  <Words>1137</Words>
  <Characters>6485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7607</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1612</cp:revision>
  <cp:lastPrinted>2008-02-01T05:09:00Z</cp:lastPrinted>
  <dcterms:created xsi:type="dcterms:W3CDTF">2020-10-16T08:01:00Z</dcterms:created>
  <dcterms:modified xsi:type="dcterms:W3CDTF">2023-02-16T17:55:00Z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